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eastAsia="zh-CN"/>
        </w:rPr>
      </w:pPr>
      <w:r>
        <w:rPr>
          <w:rFonts w:hint="eastAsia"/>
          <w:b/>
          <w:bCs/>
          <w:sz w:val="30"/>
          <w:szCs w:val="30"/>
          <w:lang w:val="en-US" w:eastAsia="zh-CN"/>
        </w:rPr>
        <w:t xml:space="preserve"> 2025 年 6月22日</w:t>
      </w:r>
      <w:r>
        <w:rPr>
          <w:rFonts w:hint="eastAsia"/>
          <w:b/>
          <w:bCs/>
          <w:sz w:val="30"/>
          <w:szCs w:val="30"/>
          <w:lang w:eastAsia="zh-CN"/>
        </w:rPr>
        <w:t>中铝铝箔（</w:t>
      </w:r>
      <w:r>
        <w:rPr>
          <w:rFonts w:hint="eastAsia"/>
          <w:b/>
          <w:bCs/>
          <w:sz w:val="30"/>
          <w:szCs w:val="30"/>
          <w:lang w:val="en-US" w:eastAsia="zh-CN"/>
        </w:rPr>
        <w:t>洛阳</w:t>
      </w:r>
      <w:r>
        <w:rPr>
          <w:rFonts w:hint="eastAsia"/>
          <w:b/>
          <w:bCs/>
          <w:sz w:val="30"/>
          <w:szCs w:val="30"/>
          <w:lang w:eastAsia="zh-CN"/>
        </w:rPr>
        <w:t>）有限公司条件品销售公告</w:t>
      </w:r>
    </w:p>
    <w:p>
      <w:pPr>
        <w:spacing w:before="4" w:line="263" w:lineRule="auto"/>
        <w:jc w:val="both"/>
        <w:rPr>
          <w:rFonts w:hint="eastAsia" w:asciiTheme="minorEastAsia" w:hAnsiTheme="minorEastAsia" w:eastAsiaTheme="minorEastAsia" w:cstheme="minorEastAsia"/>
          <w:b/>
          <w:bCs/>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eastAsia="zh-CN"/>
        </w:rPr>
        <w:t>附件</w:t>
      </w:r>
      <w:r>
        <w:rPr>
          <w:rFonts w:hint="eastAsia" w:asciiTheme="minorEastAsia" w:hAnsiTheme="minorEastAsia" w:cstheme="minorEastAsia"/>
          <w:color w:val="000000"/>
          <w:sz w:val="24"/>
          <w:szCs w:val="24"/>
          <w:lang w:val="en-US" w:eastAsia="zh-CN"/>
        </w:rPr>
        <w:t>1：报价一览表</w:t>
      </w:r>
    </w:p>
    <w:tbl>
      <w:tblPr>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68"/>
        <w:gridCol w:w="914"/>
        <w:gridCol w:w="1967"/>
        <w:gridCol w:w="794"/>
        <w:gridCol w:w="567"/>
        <w:gridCol w:w="827"/>
        <w:gridCol w:w="792"/>
        <w:gridCol w:w="894"/>
        <w:gridCol w:w="676"/>
        <w:gridCol w:w="846"/>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9585"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2026年6月22日中铝铝箔（洛阳）有限公司条件品报价单</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xml:space="preserve">                            加工费为含税含运费 （注明目的地）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5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序号</w:t>
            </w:r>
          </w:p>
        </w:tc>
        <w:tc>
          <w:tcPr>
            <w:tcW w:w="94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品名</w:t>
            </w:r>
          </w:p>
        </w:tc>
        <w:tc>
          <w:tcPr>
            <w:tcW w:w="183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箱号</w:t>
            </w:r>
          </w:p>
        </w:tc>
        <w:tc>
          <w:tcPr>
            <w:tcW w:w="82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合金</w:t>
            </w:r>
          </w:p>
        </w:tc>
        <w:tc>
          <w:tcPr>
            <w:tcW w:w="48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状态</w:t>
            </w:r>
          </w:p>
        </w:tc>
        <w:tc>
          <w:tcPr>
            <w:tcW w:w="85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产品厚度</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（mm)</w:t>
            </w:r>
          </w:p>
        </w:tc>
        <w:tc>
          <w:tcPr>
            <w:tcW w:w="81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产品宽度</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（mm）</w:t>
            </w:r>
          </w:p>
        </w:tc>
        <w:tc>
          <w:tcPr>
            <w:tcW w:w="91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入库量</w:t>
            </w:r>
          </w:p>
        </w:tc>
        <w:tc>
          <w:tcPr>
            <w:tcW w:w="73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勾选条件品</w:t>
            </w:r>
          </w:p>
        </w:tc>
        <w:tc>
          <w:tcPr>
            <w:tcW w:w="8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铝基价/元</w:t>
            </w:r>
          </w:p>
        </w:tc>
        <w:tc>
          <w:tcPr>
            <w:tcW w:w="7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加工费（元/吨）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2026062012001WTL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400.4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约定交货月（M）上月月均价（M-2）月 26 日至（M-1）月 25 日每日均价的算术平均价。</w:t>
            </w: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2026062012002WTL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395.8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293.4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2026062112001WTL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597.0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2026061812001WTL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1137.0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2026061732007WTL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629.0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2026061842009WTL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670.2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2026061742006WTL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572.8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1448.6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2026062132004WTL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488.8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1363.0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2026061842007WTL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523.0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1768.0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2026062032004WTL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671.6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2026061842008WTL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600.8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2026061842006WTL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645.2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2026061822001WTL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643.0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729.8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2026061712004WTL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804.2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2026061722006WTL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2274.0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1188.2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2026062032001WTL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936.4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2026061712003WTL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569.8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2026052032005WTL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770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878.6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2026061722007WTL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775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852.0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2026061742003WTL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2236.2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2026062042001WTL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1538.8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2026061812006WTL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1884.0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525.0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1529.6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2026061742008WTL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416.6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2026061842011WTL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560.6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2026061842012WTL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1683.4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2026061722010ZJ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430.0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2026061742001WTL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1757.2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2026061812003WTL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1475.0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2026061812004WTL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1545.2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2026061812007ZJ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437.0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1775.2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2026061732004ZJ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273.4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2026061732006ZJ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546.8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2026061812002ZJ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545.4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2026061922011ZJ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542.6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2026061922012ZJ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2026061922013ZJ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544.0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2026061922014ZJ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544.0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1470.0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2026061932007WTL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1363.8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2026061932008ZJ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272.2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2026062142010ZJ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546.6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2026062142011ZJ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547.0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2026061712001WTL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2228.0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2026061712002WTL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741.6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2704.0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2026061732008WTL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2211.4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2026061732009WTL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2213.2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2204.4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1847.8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2026061842014WTL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2232.4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1952.0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1903.8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2026051912002WTL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2186.6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2026061732010WTL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2376.2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2026061812008WTL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1189.2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2026061932009ZJ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298.0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2026061932010ZJ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598.8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1690.2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2026061932006WTL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455.0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2026062012003WTL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461.4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2026062012004WTL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461.2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2471.4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1773.0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2564.0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2026061912002WTL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524.0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2026061912003WTL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524.0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2026062022002WTL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504.0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2026061832001WTL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695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782.2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2026061912001WTL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538.4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2026061942002WTL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540.2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2026061942003WTL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541.2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2026062012005WTL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543.2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591.0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295.0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2026062022001WTL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296.0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2026062032003WTL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298.6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591.0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591.0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2026062122017WTL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2026062122018WTL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591.0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2026062122019WTL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2026062122020WTL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2026062122021WTL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591.0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2026042422006WTL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972.0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2026042422007WTL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2408.0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2026061712005WTL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310.8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2026061812005WTL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1861.8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1863.2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2026061842005WTL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2077.6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2026062132001WTL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623.0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2026062132002WTL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623.0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2026062132003ZJ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623.6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621.4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623.8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624.6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624.8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2026062142006WTL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623.6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2026062142008ZJ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624.2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650.0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649.6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2026062122006WTL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649.0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2026062122007WTL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649.0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2026062122008WTL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648.0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2026062122009WTL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649.0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2026062122010WTL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650.0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2026062122011WTL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650.0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2026061932001WTL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2112.0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2026062142012WTL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2130.4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2026061812009WTL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1445.8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741.0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2026061922006WTL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741.0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2026061922007WTL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741.0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2026061922008WTL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741.4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2026061922009WTL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742.0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2026061922010WTL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741.0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2026062032002WTL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743.6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2026061722008WTL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490.0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2026061722009WTL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480.0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485.4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2026061732003WTL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484.8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2026061742004WTL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486.0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2026061742005WTL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486.0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2026061732005WTL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344.8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2026061742007WTL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347.4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2026061742002WTL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H18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1969.6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条件品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2026062042002WTL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8021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O</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0.065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1833.2 </w:t>
            </w:r>
          </w:p>
        </w:tc>
        <w:tc>
          <w:tcPr>
            <w:tcW w:w="0" w:type="auto"/>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bl>
    <w:p>
      <w:pPr>
        <w:spacing w:before="4" w:line="263" w:lineRule="auto"/>
        <w:jc w:val="both"/>
        <w:rPr>
          <w:rFonts w:hint="eastAsia" w:asciiTheme="minorEastAsia" w:hAnsiTheme="minorEastAsia" w:cstheme="minorEastAsia"/>
          <w:color w:val="000000"/>
          <w:sz w:val="24"/>
          <w:szCs w:val="24"/>
          <w:lang w:eastAsia="zh-CN"/>
        </w:rPr>
      </w:pPr>
      <w:bookmarkStart w:id="0" w:name="_GoBack"/>
      <w:bookmarkEnd w:id="0"/>
      <w:r>
        <w:rPr>
          <w:rFonts w:hint="eastAsia" w:asciiTheme="minorEastAsia" w:hAnsiTheme="minorEastAsia" w:cstheme="minorEastAsia"/>
          <w:color w:val="000000"/>
          <w:sz w:val="24"/>
          <w:szCs w:val="24"/>
          <w:lang w:val="en-US" w:eastAsia="zh-CN"/>
        </w:rPr>
        <w:t xml:space="preserve">        购买单位(盖章）:</w:t>
      </w: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eastAsia="zh-CN"/>
        </w:rPr>
      </w:pPr>
    </w:p>
    <w:p>
      <w:pPr>
        <w:spacing w:before="4" w:line="263" w:lineRule="auto"/>
        <w:jc w:val="both"/>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eastAsia="zh-CN"/>
        </w:rPr>
        <w:t>附件</w:t>
      </w:r>
      <w:r>
        <w:rPr>
          <w:rFonts w:hint="eastAsia" w:asciiTheme="minorEastAsia" w:hAnsiTheme="minorEastAsia" w:cstheme="minorEastAsia"/>
          <w:color w:val="000000"/>
          <w:sz w:val="24"/>
          <w:szCs w:val="24"/>
          <w:lang w:val="en-US" w:eastAsia="zh-CN"/>
        </w:rPr>
        <w:t>2：</w:t>
      </w:r>
    </w:p>
    <w:p>
      <w:pPr>
        <w:keepNext w:val="0"/>
        <w:keepLines w:val="0"/>
        <w:pageBreakBefore w:val="0"/>
        <w:widowControl w:val="0"/>
        <w:kinsoku/>
        <w:wordWrap/>
        <w:overflowPunct w:val="0"/>
        <w:topLinePunct w:val="0"/>
        <w:autoSpaceDE w:val="0"/>
        <w:autoSpaceDN w:val="0"/>
        <w:bidi w:val="0"/>
        <w:adjustRightInd w:val="0"/>
        <w:snapToGrid/>
        <w:spacing w:after="313" w:afterLines="100"/>
        <w:jc w:val="center"/>
        <w:textAlignment w:val="auto"/>
        <w:rPr>
          <w:rFonts w:hint="eastAsia" w:ascii="宋体" w:hAnsi="宋体" w:cs="宋体"/>
          <w:b/>
          <w:bCs/>
          <w:kern w:val="0"/>
          <w:sz w:val="28"/>
          <w:szCs w:val="28"/>
          <w:highlight w:val="none"/>
          <w:lang w:val="zh-CN"/>
        </w:rPr>
      </w:pPr>
      <w:r>
        <w:rPr>
          <w:rFonts w:hint="eastAsia" w:ascii="宋体" w:hAnsi="宋体" w:cs="宋体"/>
          <w:b/>
          <w:bCs/>
          <w:kern w:val="0"/>
          <w:sz w:val="32"/>
          <w:szCs w:val="32"/>
          <w:highlight w:val="none"/>
          <w:lang w:val="zh-CN"/>
        </w:rPr>
        <w:t>销售合同</w:t>
      </w:r>
    </w:p>
    <w:p>
      <w:pPr>
        <w:keepNext w:val="0"/>
        <w:keepLines w:val="0"/>
        <w:pageBreakBefore w:val="0"/>
        <w:widowControl w:val="0"/>
        <w:kinsoku/>
        <w:wordWrap/>
        <w:overflowPunct w:val="0"/>
        <w:topLinePunct w:val="0"/>
        <w:bidi w:val="0"/>
        <w:spacing w:line="240" w:lineRule="exact"/>
        <w:ind w:firstLine="3120" w:firstLineChars="1300"/>
        <w:jc w:val="both"/>
        <w:textAlignment w:val="auto"/>
        <w:rPr>
          <w:rFonts w:hint="eastAsia" w:ascii="宋体" w:hAnsi="宋体" w:eastAsia="宋体"/>
          <w:b w:val="0"/>
          <w:bCs w:val="0"/>
          <w:color w:val="auto"/>
          <w:sz w:val="24"/>
          <w:szCs w:val="32"/>
          <w:highlight w:val="none"/>
          <w:lang w:val="en-US" w:eastAsia="zh-CN"/>
        </w:rPr>
      </w:pPr>
      <w:r>
        <w:rPr>
          <w:rFonts w:hint="eastAsia" w:ascii="宋体" w:hAnsi="宋体" w:eastAsia="宋体" w:cs="Times New Roman"/>
          <w:b w:val="0"/>
          <w:bCs w:val="0"/>
          <w:color w:val="auto"/>
          <w:sz w:val="24"/>
          <w:szCs w:val="32"/>
          <w:highlight w:val="none"/>
        </w:rPr>
        <w:t>合同编号</w:t>
      </w:r>
      <w:r>
        <w:rPr>
          <w:rFonts w:hint="eastAsia" w:ascii="宋体" w:hAnsi="宋体" w:eastAsia="宋体" w:cs="Times New Roman"/>
          <w:b w:val="0"/>
          <w:bCs w:val="0"/>
          <w:color w:val="auto"/>
          <w:sz w:val="24"/>
          <w:szCs w:val="32"/>
          <w:highlight w:val="none"/>
          <w:lang w:eastAsia="zh-CN"/>
        </w:rPr>
        <w:t>：</w:t>
      </w:r>
      <w:r>
        <w:rPr>
          <w:rFonts w:hint="eastAsia" w:ascii="宋体" w:hAnsi="宋体" w:eastAsia="宋体" w:cs="Times New Roman"/>
          <w:b w:val="0"/>
          <w:bCs w:val="0"/>
          <w:color w:val="auto"/>
          <w:sz w:val="24"/>
          <w:szCs w:val="32"/>
          <w:highlight w:val="none"/>
          <w:lang w:val="en-US" w:eastAsia="zh-CN"/>
        </w:rPr>
        <w:t xml:space="preserve"> </w:t>
      </w:r>
    </w:p>
    <w:p>
      <w:pPr>
        <w:keepNext w:val="0"/>
        <w:keepLines w:val="0"/>
        <w:pageBreakBefore w:val="0"/>
        <w:widowControl w:val="0"/>
        <w:kinsoku/>
        <w:wordWrap/>
        <w:overflowPunct w:val="0"/>
        <w:topLinePunct w:val="0"/>
        <w:bidi w:val="0"/>
        <w:spacing w:line="240" w:lineRule="exact"/>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val="0"/>
        <w:topLinePunct w:val="0"/>
        <w:bidi w:val="0"/>
        <w:spacing w:line="240" w:lineRule="exact"/>
        <w:ind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val="0"/>
        <w:topLinePunct w:val="0"/>
        <w:bidi w:val="0"/>
        <w:spacing w:line="2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本协议由双方于【</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年  月  日</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】签署。</w:t>
      </w:r>
    </w:p>
    <w:p>
      <w:pPr>
        <w:keepNext w:val="0"/>
        <w:keepLines w:val="0"/>
        <w:pageBreakBefore w:val="0"/>
        <w:widowControl w:val="0"/>
        <w:kinsoku/>
        <w:wordWrap/>
        <w:overflowPunct w:val="0"/>
        <w:topLinePunct w:val="0"/>
        <w:bidi w:val="0"/>
        <w:spacing w:line="240" w:lineRule="exact"/>
        <w:ind w:firstLine="420" w:firstLineChars="200"/>
        <w:textAlignment w:val="auto"/>
        <w:rPr>
          <w:rFonts w:hint="eastAsia" w:ascii="宋体" w:hAnsi="宋体" w:eastAsia="宋体" w:cs="宋体"/>
          <w:color w:val="000000"/>
          <w:sz w:val="21"/>
          <w:szCs w:val="21"/>
          <w:highlight w:val="none"/>
        </w:rPr>
      </w:pPr>
    </w:p>
    <w:p>
      <w:pPr>
        <w:keepNext w:val="0"/>
        <w:keepLines w:val="0"/>
        <w:pageBreakBefore w:val="0"/>
        <w:widowControl w:val="0"/>
        <w:kinsoku/>
        <w:wordWrap/>
        <w:overflowPunct w:val="0"/>
        <w:topLinePunct w:val="0"/>
        <w:bidi w:val="0"/>
        <w:spacing w:line="24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甲 方（买方）：</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val="0"/>
        <w:topLinePunct w:val="0"/>
        <w:bidi w:val="0"/>
        <w:spacing w:line="24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住 所：</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val="0"/>
        <w:topLinePunct w:val="0"/>
        <w:bidi w:val="0"/>
        <w:spacing w:line="24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法定代表人：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val="0"/>
        <w:topLinePunct w:val="0"/>
        <w:bidi w:val="0"/>
        <w:spacing w:line="240" w:lineRule="exact"/>
        <w:ind w:firstLine="420" w:firstLineChars="200"/>
        <w:textAlignment w:val="auto"/>
        <w:rPr>
          <w:rFonts w:hint="eastAsia" w:ascii="宋体" w:hAnsi="宋体" w:cs="宋体"/>
          <w:color w:val="000000"/>
          <w:szCs w:val="21"/>
          <w:highlight w:val="none"/>
        </w:rPr>
      </w:pPr>
    </w:p>
    <w:p>
      <w:pPr>
        <w:pStyle w:val="5"/>
        <w:snapToGrid w:val="0"/>
        <w:spacing w:line="240" w:lineRule="exact"/>
        <w:rPr>
          <w:rFonts w:hint="eastAsia" w:ascii="宋体" w:hAnsi="宋体" w:cs="宋体"/>
          <w:color w:val="000000"/>
          <w:szCs w:val="21"/>
          <w:highlight w:val="none"/>
        </w:rPr>
      </w:pPr>
      <w:r>
        <w:rPr>
          <w:rFonts w:hint="eastAsia" w:ascii="宋体" w:hAnsi="宋体" w:cs="宋体"/>
          <w:color w:val="000000"/>
          <w:szCs w:val="21"/>
          <w:highlight w:val="none"/>
        </w:rPr>
        <w:t>乙 方（卖方）：</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住 所：</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法定代表人：</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w:t>
      </w:r>
    </w:p>
    <w:p>
      <w:pPr>
        <w:spacing w:line="240" w:lineRule="exact"/>
        <w:rPr>
          <w:rFonts w:hint="eastAsia" w:ascii="宋体" w:hAnsi="宋体" w:cs="宋体"/>
          <w:b/>
          <w:bCs/>
          <w:szCs w:val="21"/>
          <w:highlight w:val="none"/>
        </w:rPr>
      </w:pPr>
    </w:p>
    <w:p>
      <w:pPr>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依照《中华人民共和国民法典》及其他有关法律、法规，遵循平等、自愿、公平和诚实信用的原则，经甲乙双方友好协商，就甲方向乙方购买产品事宜，签订本合同并共同遵守。</w:t>
      </w:r>
    </w:p>
    <w:p>
      <w:pPr>
        <w:spacing w:line="24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第一条 标的物</w:t>
      </w:r>
    </w:p>
    <w:p>
      <w:pPr>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1.1标的物的名称、数量、规格型号及价格如下。 </w:t>
      </w:r>
    </w:p>
    <w:tbl>
      <w:tblPr>
        <w:tblStyle w:val="3"/>
        <w:tblW w:w="9152" w:type="dxa"/>
        <w:jc w:val="center"/>
        <w:tblLayout w:type="fixed"/>
        <w:tblCellMar>
          <w:top w:w="0" w:type="dxa"/>
          <w:left w:w="108" w:type="dxa"/>
          <w:bottom w:w="0" w:type="dxa"/>
          <w:right w:w="108" w:type="dxa"/>
        </w:tblCellMar>
      </w:tblPr>
      <w:tblGrid>
        <w:gridCol w:w="671"/>
        <w:gridCol w:w="830"/>
        <w:gridCol w:w="1881"/>
        <w:gridCol w:w="939"/>
        <w:gridCol w:w="1000"/>
        <w:gridCol w:w="1103"/>
        <w:gridCol w:w="1707"/>
        <w:gridCol w:w="1021"/>
      </w:tblGrid>
      <w:tr>
        <w:tblPrEx>
          <w:tblCellMar>
            <w:top w:w="0" w:type="dxa"/>
            <w:left w:w="108" w:type="dxa"/>
            <w:bottom w:w="0" w:type="dxa"/>
            <w:right w:w="108" w:type="dxa"/>
          </w:tblCellMar>
        </w:tblPrEx>
        <w:trPr>
          <w:trHeight w:val="635" w:hRule="atLeast"/>
          <w:jc w:val="center"/>
        </w:trPr>
        <w:tc>
          <w:tcPr>
            <w:tcW w:w="671"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30" w:type="dxa"/>
            <w:tcBorders>
              <w:top w:val="single" w:color="000000" w:sz="4" w:space="0"/>
              <w:left w:val="nil"/>
              <w:bottom w:val="single" w:color="auto" w:sz="4" w:space="0"/>
              <w:right w:val="single" w:color="000000" w:sz="4" w:space="0"/>
            </w:tcBorders>
            <w:noWrap w:val="0"/>
            <w:vAlign w:val="center"/>
          </w:tcPr>
          <w:p>
            <w:pPr>
              <w:spacing w:line="240" w:lineRule="exact"/>
              <w:jc w:val="center"/>
              <w:rPr>
                <w:rFonts w:hint="eastAsia" w:ascii="宋体" w:hAnsi="宋体" w:cs="宋体"/>
                <w:szCs w:val="21"/>
                <w:highlight w:val="none"/>
              </w:rPr>
            </w:pPr>
            <w:r>
              <w:rPr>
                <w:rFonts w:hint="eastAsia" w:ascii="宋体" w:hAnsi="宋体" w:cs="宋体"/>
                <w:szCs w:val="21"/>
                <w:highlight w:val="none"/>
              </w:rPr>
              <w:t>标的物</w:t>
            </w:r>
          </w:p>
          <w:p>
            <w:pPr>
              <w:widowControl/>
              <w:snapToGrid w:val="0"/>
              <w:spacing w:line="240" w:lineRule="exact"/>
              <w:jc w:val="center"/>
              <w:rPr>
                <w:rFonts w:hint="eastAsia" w:ascii="宋体" w:hAnsi="宋体" w:cs="宋体"/>
                <w:kern w:val="0"/>
                <w:szCs w:val="21"/>
                <w:highlight w:val="none"/>
              </w:rPr>
            </w:pPr>
            <w:r>
              <w:rPr>
                <w:rFonts w:hint="eastAsia" w:ascii="宋体" w:hAnsi="宋体" w:cs="宋体"/>
                <w:szCs w:val="21"/>
                <w:highlight w:val="none"/>
              </w:rPr>
              <w:t>名称</w:t>
            </w:r>
          </w:p>
        </w:tc>
        <w:tc>
          <w:tcPr>
            <w:tcW w:w="1881" w:type="dxa"/>
            <w:tcBorders>
              <w:top w:val="single" w:color="000000" w:sz="4" w:space="0"/>
              <w:left w:val="nil"/>
              <w:bottom w:val="single" w:color="auto" w:sz="4" w:space="0"/>
              <w:right w:val="single" w:color="000000" w:sz="4" w:space="0"/>
            </w:tcBorders>
            <w:noWrap w:val="0"/>
            <w:vAlign w:val="center"/>
          </w:tcPr>
          <w:p>
            <w:pPr>
              <w:widowControl/>
              <w:snapToGrid w:val="0"/>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规格型号（mm）</w:t>
            </w:r>
          </w:p>
        </w:tc>
        <w:tc>
          <w:tcPr>
            <w:tcW w:w="939" w:type="dxa"/>
            <w:tcBorders>
              <w:top w:val="single" w:color="000000" w:sz="4" w:space="0"/>
              <w:left w:val="nil"/>
              <w:bottom w:val="single" w:color="auto" w:sz="4" w:space="0"/>
              <w:right w:val="single" w:color="000000" w:sz="4" w:space="0"/>
            </w:tcBorders>
            <w:noWrap w:val="0"/>
            <w:vAlign w:val="center"/>
          </w:tcPr>
          <w:p>
            <w:pPr>
              <w:widowControl/>
              <w:snapToGrid w:val="0"/>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合金状态</w:t>
            </w:r>
          </w:p>
        </w:tc>
        <w:tc>
          <w:tcPr>
            <w:tcW w:w="1000" w:type="dxa"/>
            <w:tcBorders>
              <w:top w:val="single" w:color="000000" w:sz="4" w:space="0"/>
              <w:left w:val="nil"/>
              <w:bottom w:val="single" w:color="auto" w:sz="4" w:space="0"/>
              <w:right w:val="single" w:color="000000" w:sz="4" w:space="0"/>
            </w:tcBorders>
            <w:noWrap w:val="0"/>
            <w:vAlign w:val="center"/>
          </w:tcPr>
          <w:p>
            <w:pPr>
              <w:widowControl/>
              <w:snapToGrid w:val="0"/>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数量（吨）</w:t>
            </w:r>
          </w:p>
        </w:tc>
        <w:tc>
          <w:tcPr>
            <w:tcW w:w="1103" w:type="dxa"/>
            <w:tcBorders>
              <w:top w:val="single" w:color="000000" w:sz="4" w:space="0"/>
              <w:left w:val="nil"/>
              <w:bottom w:val="single" w:color="auto" w:sz="4" w:space="0"/>
              <w:right w:val="single" w:color="000000" w:sz="4" w:space="0"/>
            </w:tcBorders>
            <w:noWrap w:val="0"/>
            <w:vAlign w:val="center"/>
          </w:tcPr>
          <w:p>
            <w:pPr>
              <w:widowControl/>
              <w:snapToGrid w:val="0"/>
              <w:spacing w:line="240" w:lineRule="exac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一口价单价</w:t>
            </w:r>
            <w:r>
              <w:rPr>
                <w:rFonts w:hint="eastAsia" w:ascii="宋体" w:hAnsi="宋体" w:cs="宋体"/>
                <w:kern w:val="0"/>
                <w:szCs w:val="21"/>
                <w:highlight w:val="none"/>
              </w:rPr>
              <w:t>(元/吨)</w:t>
            </w:r>
          </w:p>
        </w:tc>
        <w:tc>
          <w:tcPr>
            <w:tcW w:w="1707" w:type="dxa"/>
            <w:tcBorders>
              <w:top w:val="single" w:color="000000"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总价</w:t>
            </w:r>
          </w:p>
          <w:p>
            <w:pPr>
              <w:widowControl/>
              <w:snapToGrid w:val="0"/>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（元）</w:t>
            </w:r>
          </w:p>
        </w:tc>
        <w:tc>
          <w:tcPr>
            <w:tcW w:w="1021" w:type="dxa"/>
            <w:tcBorders>
              <w:top w:val="single" w:color="000000" w:sz="4" w:space="0"/>
              <w:left w:val="single" w:color="auto" w:sz="4" w:space="0"/>
              <w:bottom w:val="single" w:color="auto" w:sz="4" w:space="0"/>
              <w:right w:val="single" w:color="000000" w:sz="4" w:space="0"/>
            </w:tcBorders>
            <w:noWrap w:val="0"/>
            <w:vAlign w:val="center"/>
          </w:tcPr>
          <w:p>
            <w:pPr>
              <w:snapToGrid w:val="0"/>
              <w:spacing w:line="240" w:lineRule="exact"/>
              <w:jc w:val="center"/>
              <w:rPr>
                <w:rFonts w:hint="eastAsia" w:ascii="宋体" w:hAnsi="宋体" w:cs="宋体"/>
                <w:kern w:val="0"/>
                <w:szCs w:val="21"/>
                <w:highlight w:val="none"/>
              </w:rPr>
            </w:pPr>
            <w:r>
              <w:rPr>
                <w:rFonts w:hint="eastAsia" w:ascii="宋体" w:hAnsi="宋体" w:cs="宋体"/>
                <w:szCs w:val="21"/>
                <w:highlight w:val="none"/>
              </w:rPr>
              <w:t>执行标准/技术要求</w:t>
            </w:r>
          </w:p>
        </w:tc>
      </w:tr>
      <w:tr>
        <w:tblPrEx>
          <w:tblCellMar>
            <w:top w:w="0" w:type="dxa"/>
            <w:left w:w="108" w:type="dxa"/>
            <w:bottom w:w="0" w:type="dxa"/>
            <w:right w:w="108" w:type="dxa"/>
          </w:tblCellMar>
        </w:tblPrEx>
        <w:trPr>
          <w:trHeight w:val="330"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Cs w:val="21"/>
                <w:highlight w:val="none"/>
              </w:rPr>
            </w:pPr>
            <w:r>
              <w:rPr>
                <w:rFonts w:hint="eastAsia" w:ascii="宋体" w:hAnsi="宋体" w:cs="宋体"/>
                <w:szCs w:val="21"/>
                <w:highlight w:val="none"/>
              </w:rPr>
              <w:t>1</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宋体" w:hAnsi="宋体" w:cs="宋体"/>
                <w:color w:val="000000"/>
                <w:kern w:val="0"/>
                <w:szCs w:val="21"/>
                <w:highlight w:val="none"/>
              </w:rPr>
            </w:pPr>
            <w:r>
              <w:rPr>
                <w:rFonts w:hint="eastAsia" w:ascii="宋体" w:hAnsi="宋体" w:eastAsia="宋体" w:cs="宋体"/>
                <w:color w:val="000000"/>
                <w:kern w:val="0"/>
                <w:sz w:val="21"/>
                <w:szCs w:val="21"/>
                <w:highlight w:val="none"/>
                <w:lang w:val="en-US" w:eastAsia="zh-CN"/>
              </w:rPr>
              <w:t>铝箔</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宋体" w:hAnsi="宋体" w:eastAsia="宋体" w:cs="宋体"/>
                <w:color w:val="000000"/>
                <w:kern w:val="0"/>
                <w:sz w:val="21"/>
                <w:szCs w:val="21"/>
                <w:highlight w:val="none"/>
                <w:lang w:val="en-US"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 </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70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一口价单价*数量</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下见备注</w:t>
            </w:r>
          </w:p>
        </w:tc>
      </w:tr>
      <w:tr>
        <w:tblPrEx>
          <w:tblCellMar>
            <w:top w:w="0" w:type="dxa"/>
            <w:left w:w="108" w:type="dxa"/>
            <w:bottom w:w="0" w:type="dxa"/>
            <w:right w:w="108" w:type="dxa"/>
          </w:tblCellMar>
        </w:tblPrEx>
        <w:trPr>
          <w:trHeight w:val="31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Cs w:val="21"/>
                <w:highlight w:val="none"/>
              </w:rPr>
            </w:pPr>
            <w:r>
              <w:rPr>
                <w:rFonts w:hint="eastAsia" w:ascii="宋体" w:hAnsi="宋体" w:cs="宋体"/>
                <w:szCs w:val="21"/>
                <w:highlight w:val="none"/>
              </w:rPr>
              <w:t>合计</w:t>
            </w: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宋体" w:hAnsi="宋体" w:cs="宋体"/>
                <w:color w:val="000000"/>
                <w:kern w:val="0"/>
                <w:szCs w:val="21"/>
                <w:highlight w:val="none"/>
              </w:rPr>
            </w:pPr>
          </w:p>
        </w:tc>
        <w:tc>
          <w:tcPr>
            <w:tcW w:w="18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宋体" w:hAnsi="宋体" w:cs="宋体"/>
                <w:color w:val="000000"/>
                <w:kern w:val="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2"/>
                <w:sz w:val="22"/>
                <w:szCs w:val="22"/>
                <w:highlight w:val="none"/>
                <w:u w:val="none"/>
                <w:lang w:val="en-US" w:eastAsia="zh-CN" w:bidi="ar-SA"/>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宋体" w:hAnsi="宋体" w:cs="宋体"/>
                <w:color w:val="000000"/>
                <w:kern w:val="0"/>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宋体" w:hAnsi="宋体" w:cs="宋体"/>
                <w:kern w:val="0"/>
                <w:szCs w:val="21"/>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color w:val="000000"/>
                <w:kern w:val="0"/>
                <w:szCs w:val="21"/>
                <w:highlight w:val="none"/>
              </w:rPr>
            </w:pPr>
          </w:p>
        </w:tc>
      </w:tr>
      <w:tr>
        <w:tblPrEx>
          <w:tblCellMar>
            <w:top w:w="0" w:type="dxa"/>
            <w:left w:w="108" w:type="dxa"/>
            <w:bottom w:w="0" w:type="dxa"/>
            <w:right w:w="108" w:type="dxa"/>
          </w:tblCellMar>
        </w:tblPrEx>
        <w:trPr>
          <w:trHeight w:val="319" w:hRule="atLeast"/>
          <w:jc w:val="center"/>
        </w:trPr>
        <w:tc>
          <w:tcPr>
            <w:tcW w:w="9152"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left"/>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 w:val="21"/>
                <w:szCs w:val="21"/>
                <w:lang w:val="en-US" w:eastAsia="zh-CN"/>
              </w:rPr>
              <w:t>备注：单价含税含运费。</w:t>
            </w:r>
            <w:r>
              <w:rPr>
                <w:rFonts w:hint="eastAsia" w:ascii="宋体" w:hAnsi="宋体" w:eastAsia="宋体" w:cs="宋体"/>
                <w:bCs/>
                <w:color w:val="auto"/>
                <w:kern w:val="0"/>
                <w:sz w:val="21"/>
                <w:szCs w:val="21"/>
                <w:lang w:val="en-US" w:eastAsia="zh-CN"/>
              </w:rPr>
              <w:t>除打不开卷、氧化外不处理其他质量问题</w:t>
            </w:r>
          </w:p>
        </w:tc>
      </w:tr>
    </w:tbl>
    <w:p>
      <w:pPr>
        <w:overflowPunct w:val="0"/>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1.1.1增值税税率按【13%】计算。</w:t>
      </w:r>
    </w:p>
    <w:p>
      <w:pPr>
        <w:spacing w:line="240" w:lineRule="exact"/>
        <w:contextualSpacing/>
        <w:rPr>
          <w:rFonts w:hint="eastAsia" w:ascii="宋体" w:hAnsi="宋体" w:cs="宋体"/>
          <w:szCs w:val="21"/>
          <w:highlight w:val="none"/>
        </w:rPr>
      </w:pPr>
      <w:r>
        <w:rPr>
          <w:rFonts w:hint="eastAsia" w:ascii="宋体" w:hAnsi="宋体" w:cs="宋体"/>
          <w:szCs w:val="21"/>
          <w:highlight w:val="none"/>
        </w:rPr>
        <w:t xml:space="preserve">    1.1.2标的物特殊备注【无】。</w:t>
      </w:r>
    </w:p>
    <w:p>
      <w:pPr>
        <w:spacing w:line="240" w:lineRule="exact"/>
        <w:contextualSpacing/>
        <w:rPr>
          <w:rFonts w:hint="eastAsia" w:ascii="宋体" w:hAnsi="宋体" w:cs="宋体"/>
          <w:szCs w:val="21"/>
          <w:highlight w:val="none"/>
        </w:rPr>
      </w:pPr>
      <w:r>
        <w:rPr>
          <w:rFonts w:hint="eastAsia" w:ascii="宋体" w:hAnsi="宋体" w:cs="宋体"/>
          <w:szCs w:val="21"/>
          <w:highlight w:val="none"/>
        </w:rPr>
        <w:t xml:space="preserve">    1.2标的物价格：</w:t>
      </w:r>
    </w:p>
    <w:p>
      <w:pPr>
        <w:spacing w:line="240" w:lineRule="exact"/>
        <w:contextualSpacing/>
        <w:rPr>
          <w:rFonts w:hint="eastAsia" w:ascii="宋体" w:hAnsi="宋体" w:cs="宋体"/>
          <w:szCs w:val="21"/>
          <w:highlight w:val="none"/>
        </w:rPr>
      </w:pPr>
      <w:r>
        <w:rPr>
          <w:rFonts w:hint="eastAsia" w:ascii="宋体" w:hAnsi="宋体" w:cs="宋体"/>
          <w:szCs w:val="21"/>
          <w:highlight w:val="none"/>
        </w:rPr>
        <w:t xml:space="preserve">    1.2.1标的物价格确定方式：</w:t>
      </w:r>
    </w:p>
    <w:p>
      <w:pPr>
        <w:tabs>
          <w:tab w:val="left" w:pos="0"/>
          <w:tab w:val="decimal" w:pos="6240"/>
          <w:tab w:val="right" w:leader="dot" w:pos="10800"/>
        </w:tabs>
        <w:spacing w:line="240" w:lineRule="exact"/>
        <w:ind w:firstLine="420" w:firstLineChars="200"/>
        <w:contextualSpacing/>
        <w:rPr>
          <w:rFonts w:hint="eastAsia" w:ascii="宋体" w:hAnsi="宋体" w:eastAsia="宋体" w:cs="宋体"/>
          <w:szCs w:val="21"/>
          <w:highlight w:val="none"/>
          <w:lang w:eastAsia="zh-CN"/>
        </w:rPr>
      </w:pPr>
      <w:r>
        <w:rPr>
          <w:rFonts w:hint="eastAsia" w:ascii="宋体" w:hAnsi="宋体" w:cs="宋体"/>
          <w:szCs w:val="21"/>
          <w:highlight w:val="none"/>
        </w:rPr>
        <w:t>乙方向甲方出售的标的物价格按照以下方式确定：</w:t>
      </w:r>
      <w:r>
        <w:rPr>
          <w:rFonts w:hint="eastAsia" w:ascii="宋体" w:hAnsi="宋体" w:cs="宋体"/>
          <w:szCs w:val="21"/>
          <w:highlight w:val="none"/>
          <w:lang w:val="en-US" w:eastAsia="zh-CN"/>
        </w:rPr>
        <w:t>一口价</w:t>
      </w:r>
      <w:r>
        <w:rPr>
          <w:rFonts w:hint="eastAsia" w:ascii="宋体" w:hAnsi="宋体" w:cs="宋体"/>
          <w:szCs w:val="21"/>
          <w:highlight w:val="none"/>
          <w:lang w:eastAsia="zh-CN"/>
        </w:rPr>
        <w:t>。</w:t>
      </w:r>
    </w:p>
    <w:p>
      <w:pPr>
        <w:overflowPunct w:val="0"/>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此单价已包含履行本合同所发生的等一切费用</w:t>
      </w:r>
      <w:r>
        <w:rPr>
          <w:rFonts w:ascii="宋体" w:hAnsi="宋体" w:cs="宋体"/>
          <w:szCs w:val="21"/>
          <w:highlight w:val="none"/>
        </w:rPr>
        <w:t>。</w:t>
      </w:r>
    </w:p>
    <w:p>
      <w:pPr>
        <w:tabs>
          <w:tab w:val="left" w:pos="0"/>
          <w:tab w:val="decimal" w:pos="6240"/>
          <w:tab w:val="right" w:leader="dot" w:pos="10800"/>
        </w:tabs>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1.2.2铝锭基价按【</w:t>
      </w:r>
      <w:r>
        <w:rPr>
          <w:rFonts w:hint="eastAsia" w:ascii="宋体" w:hAnsi="宋体" w:cs="宋体"/>
          <w:b/>
          <w:bCs/>
          <w:szCs w:val="21"/>
          <w:highlight w:val="none"/>
        </w:rPr>
        <w:t>1.2.2</w:t>
      </w:r>
      <w:r>
        <w:rPr>
          <w:rFonts w:hint="eastAsia" w:ascii="宋体" w:hAnsi="宋体" w:cs="宋体"/>
          <w:b/>
          <w:bCs/>
          <w:szCs w:val="21"/>
          <w:highlight w:val="none"/>
          <w:lang w:val="en-US" w:eastAsia="zh-CN"/>
        </w:rPr>
        <w:t>.6</w:t>
      </w:r>
      <w:r>
        <w:rPr>
          <w:rFonts w:hint="eastAsia" w:ascii="宋体" w:hAnsi="宋体" w:cs="宋体"/>
          <w:szCs w:val="21"/>
          <w:highlight w:val="none"/>
        </w:rPr>
        <w:t>】执行：</w:t>
      </w:r>
    </w:p>
    <w:p>
      <w:pPr>
        <w:tabs>
          <w:tab w:val="left" w:pos="0"/>
          <w:tab w:val="decimal" w:pos="6240"/>
          <w:tab w:val="right" w:leader="dot" w:pos="10800"/>
        </w:tabs>
        <w:spacing w:line="240" w:lineRule="exact"/>
        <w:ind w:firstLine="422" w:firstLineChars="200"/>
        <w:contextualSpacing/>
        <w:rPr>
          <w:rFonts w:hint="eastAsia" w:ascii="宋体" w:hAnsi="宋体" w:eastAsia="宋体" w:cs="宋体"/>
          <w:szCs w:val="21"/>
          <w:highlight w:val="none"/>
        </w:rPr>
      </w:pPr>
      <w:r>
        <w:rPr>
          <w:rFonts w:hint="eastAsia" w:ascii="宋体" w:hAnsi="宋体" w:eastAsia="宋体" w:cs="宋体"/>
          <w:b/>
          <w:bCs/>
          <w:szCs w:val="21"/>
          <w:highlight w:val="none"/>
        </w:rPr>
        <w:t>1.2.2.1 一口价（含点</w:t>
      </w:r>
      <w:r>
        <w:rPr>
          <w:rFonts w:hint="eastAsia" w:ascii="宋体" w:hAnsi="宋体" w:eastAsia="宋体" w:cs="宋体"/>
          <w:b/>
          <w:bCs/>
          <w:szCs w:val="21"/>
          <w:highlight w:val="none"/>
          <w:lang w:val="en-US" w:eastAsia="zh-CN"/>
        </w:rPr>
        <w:t>价</w:t>
      </w:r>
      <w:r>
        <w:rPr>
          <w:rFonts w:hint="eastAsia" w:ascii="宋体" w:hAnsi="宋体" w:eastAsia="宋体" w:cs="宋体"/>
          <w:b/>
          <w:bCs/>
          <w:szCs w:val="21"/>
          <w:highlight w:val="none"/>
        </w:rPr>
        <w:t>）</w:t>
      </w:r>
      <w:r>
        <w:rPr>
          <w:rFonts w:hint="eastAsia" w:ascii="宋体" w:hAnsi="宋体" w:eastAsia="宋体" w:cs="宋体"/>
          <w:szCs w:val="21"/>
          <w:highlight w:val="none"/>
        </w:rPr>
        <w:t>。</w:t>
      </w:r>
    </w:p>
    <w:p>
      <w:pPr>
        <w:tabs>
          <w:tab w:val="left" w:pos="0"/>
          <w:tab w:val="decimal" w:pos="6240"/>
          <w:tab w:val="right" w:leader="dot" w:pos="10800"/>
        </w:tabs>
        <w:spacing w:line="2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 xml:space="preserve">1.2.2.2 </w:t>
      </w:r>
      <w:r>
        <w:rPr>
          <w:rFonts w:hint="eastAsia" w:ascii="宋体" w:hAnsi="宋体" w:eastAsia="宋体" w:cs="宋体"/>
          <w:szCs w:val="21"/>
          <w:highlight w:val="none"/>
          <w:lang w:val="en-US" w:eastAsia="zh-CN"/>
        </w:rPr>
        <w:t>订单月当月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M</w:t>
      </w:r>
      <w:r>
        <w:rPr>
          <w:rFonts w:hint="eastAsia" w:ascii="宋体" w:hAnsi="宋体" w:eastAsia="宋体" w:cs="宋体"/>
          <w:szCs w:val="21"/>
          <w:highlight w:val="none"/>
          <w:lang w:eastAsia="zh-CN"/>
        </w:rPr>
        <w:t>）</w:t>
      </w:r>
      <w:r>
        <w:rPr>
          <w:rFonts w:hint="eastAsia" w:ascii="宋体" w:hAnsi="宋体" w:eastAsia="宋体" w:cs="宋体"/>
          <w:szCs w:val="21"/>
          <w:highlight w:val="none"/>
        </w:rPr>
        <w:t>当月均价（M-1）月26日至（M）月25日每日均价的算术平均价。</w:t>
      </w:r>
    </w:p>
    <w:p>
      <w:pPr>
        <w:tabs>
          <w:tab w:val="left" w:pos="0"/>
          <w:tab w:val="decimal" w:pos="6240"/>
          <w:tab w:val="right" w:leader="dot" w:pos="10800"/>
        </w:tabs>
        <w:spacing w:line="2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1.2.2.3 约定交货月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M</w:t>
      </w:r>
      <w:r>
        <w:rPr>
          <w:rFonts w:hint="eastAsia" w:ascii="宋体" w:hAnsi="宋体" w:eastAsia="宋体" w:cs="宋体"/>
          <w:szCs w:val="21"/>
          <w:highlight w:val="none"/>
          <w:lang w:eastAsia="zh-CN"/>
        </w:rPr>
        <w:t>）</w:t>
      </w:r>
      <w:r>
        <w:rPr>
          <w:rFonts w:hint="eastAsia" w:ascii="宋体" w:hAnsi="宋体" w:eastAsia="宋体" w:cs="宋体"/>
          <w:szCs w:val="21"/>
          <w:highlight w:val="none"/>
        </w:rPr>
        <w:t>上月月均价（M-2）月26日至（M-1）月25日每日均价的算术平均价。</w:t>
      </w:r>
    </w:p>
    <w:p>
      <w:pPr>
        <w:tabs>
          <w:tab w:val="left" w:pos="0"/>
          <w:tab w:val="decimal" w:pos="6240"/>
          <w:tab w:val="right" w:leader="dot" w:pos="10800"/>
        </w:tabs>
        <w:spacing w:line="240" w:lineRule="exact"/>
        <w:ind w:firstLine="420" w:firstLineChars="200"/>
        <w:contextualSpacing/>
        <w:rPr>
          <w:rFonts w:hint="eastAsia" w:ascii="宋体" w:hAnsi="宋体" w:eastAsia="宋体" w:cs="宋体"/>
          <w:szCs w:val="21"/>
          <w:highlight w:val="none"/>
          <w:lang w:eastAsia="zh-CN"/>
        </w:rPr>
      </w:pPr>
      <w:r>
        <w:rPr>
          <w:rFonts w:hint="eastAsia" w:ascii="宋体" w:hAnsi="宋体" w:eastAsia="宋体" w:cs="宋体"/>
          <w:szCs w:val="21"/>
          <w:highlight w:val="none"/>
        </w:rPr>
        <w:t>1.2.2.4 约定交货月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M</w:t>
      </w:r>
      <w:r>
        <w:rPr>
          <w:rFonts w:hint="eastAsia" w:ascii="宋体" w:hAnsi="宋体" w:eastAsia="宋体" w:cs="宋体"/>
          <w:szCs w:val="21"/>
          <w:highlight w:val="none"/>
          <w:lang w:eastAsia="zh-CN"/>
        </w:rPr>
        <w:t>）</w:t>
      </w:r>
      <w:r>
        <w:rPr>
          <w:rFonts w:hint="eastAsia" w:ascii="宋体" w:hAnsi="宋体" w:eastAsia="宋体" w:cs="宋体"/>
          <w:szCs w:val="21"/>
          <w:highlight w:val="none"/>
        </w:rPr>
        <w:t>上月</w:t>
      </w:r>
      <w:r>
        <w:rPr>
          <w:rFonts w:hint="eastAsia" w:ascii="宋体" w:hAnsi="宋体" w:eastAsia="宋体" w:cs="宋体"/>
          <w:szCs w:val="21"/>
          <w:highlight w:val="none"/>
          <w:lang w:eastAsia="zh-CN"/>
        </w:rPr>
        <w:t>（</w:t>
      </w:r>
      <w:r>
        <w:rPr>
          <w:rFonts w:hint="eastAsia" w:ascii="宋体" w:hAnsi="宋体" w:eastAsia="宋体" w:cs="宋体"/>
          <w:szCs w:val="21"/>
          <w:highlight w:val="none"/>
        </w:rPr>
        <w:t>M</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上海有色网</w:t>
      </w:r>
      <w:r>
        <w:rPr>
          <w:rFonts w:hint="eastAsia" w:ascii="宋体" w:hAnsi="宋体" w:eastAsia="宋体" w:cs="宋体"/>
          <w:szCs w:val="21"/>
          <w:highlight w:val="none"/>
        </w:rPr>
        <w:t>每日结算价的算术平均价</w:t>
      </w:r>
      <w:r>
        <w:rPr>
          <w:rFonts w:hint="eastAsia" w:ascii="宋体" w:hAnsi="宋体" w:eastAsia="宋体" w:cs="宋体"/>
          <w:szCs w:val="21"/>
          <w:highlight w:val="none"/>
          <w:lang w:eastAsia="zh-CN"/>
        </w:rPr>
        <w:t>。</w:t>
      </w:r>
    </w:p>
    <w:p>
      <w:pPr>
        <w:tabs>
          <w:tab w:val="left" w:pos="0"/>
          <w:tab w:val="decimal" w:pos="6240"/>
          <w:tab w:val="right" w:leader="dot" w:pos="10800"/>
        </w:tabs>
        <w:spacing w:line="2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1.2.2.5</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约定交货月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M</w:t>
      </w:r>
      <w:r>
        <w:rPr>
          <w:rFonts w:hint="eastAsia" w:ascii="宋体" w:hAnsi="宋体" w:eastAsia="宋体" w:cs="宋体"/>
          <w:szCs w:val="21"/>
          <w:highlight w:val="none"/>
          <w:lang w:eastAsia="zh-CN"/>
        </w:rPr>
        <w:t>）</w:t>
      </w:r>
      <w:r>
        <w:rPr>
          <w:rFonts w:hint="eastAsia" w:ascii="宋体" w:hAnsi="宋体" w:eastAsia="宋体" w:cs="宋体"/>
          <w:szCs w:val="21"/>
          <w:highlight w:val="none"/>
        </w:rPr>
        <w:t>当月月均价（M-1）月26日至（M）月25日每日均价的算术平均价。</w:t>
      </w:r>
    </w:p>
    <w:p>
      <w:pPr>
        <w:tabs>
          <w:tab w:val="left" w:pos="0"/>
          <w:tab w:val="decimal" w:pos="6240"/>
          <w:tab w:val="right" w:leader="dot" w:pos="10800"/>
        </w:tabs>
        <w:spacing w:line="240" w:lineRule="exact"/>
        <w:ind w:firstLine="420" w:firstLineChars="200"/>
        <w:contextualSpacing/>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1.2.2.6</w:t>
      </w:r>
      <w:r>
        <w:rPr>
          <w:rFonts w:hint="eastAsia" w:ascii="宋体" w:hAnsi="宋体" w:eastAsia="宋体" w:cs="宋体"/>
          <w:b w:val="0"/>
          <w:bCs w:val="0"/>
          <w:szCs w:val="21"/>
          <w:highlight w:val="none"/>
          <w:lang w:val="en-US" w:eastAsia="zh-CN"/>
        </w:rPr>
        <w:t xml:space="preserve"> </w:t>
      </w:r>
      <w:r>
        <w:rPr>
          <w:rFonts w:hint="eastAsia" w:ascii="宋体" w:hAnsi="宋体" w:eastAsia="宋体" w:cs="宋体"/>
          <w:b w:val="0"/>
          <w:bCs w:val="0"/>
          <w:szCs w:val="21"/>
          <w:highlight w:val="none"/>
        </w:rPr>
        <w:t>发货日前15个交易日（不含发货当日）上海有色网（SMM A00）每日结算价的平均价。</w:t>
      </w:r>
    </w:p>
    <w:p>
      <w:pPr>
        <w:tabs>
          <w:tab w:val="left" w:pos="0"/>
          <w:tab w:val="decimal" w:pos="6240"/>
          <w:tab w:val="right" w:leader="dot" w:pos="10800"/>
        </w:tabs>
        <w:spacing w:line="2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1.2.2.7</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发货日前30个交易日（不含发货当日）上海有色网（SMM A00）每日结算价的平均价。</w:t>
      </w:r>
    </w:p>
    <w:p>
      <w:pPr>
        <w:tabs>
          <w:tab w:val="left" w:pos="0"/>
          <w:tab w:val="decimal" w:pos="6240"/>
          <w:tab w:val="right" w:leader="dot" w:pos="10800"/>
        </w:tabs>
        <w:spacing w:line="240" w:lineRule="exact"/>
        <w:ind w:firstLine="422" w:firstLineChars="200"/>
        <w:contextualSpacing/>
        <w:rPr>
          <w:rFonts w:hint="eastAsia" w:ascii="宋体" w:hAnsi="宋体" w:cs="宋体"/>
          <w:szCs w:val="21"/>
          <w:highlight w:val="none"/>
        </w:rPr>
      </w:pPr>
      <w:r>
        <w:rPr>
          <w:rFonts w:hint="eastAsia" w:ascii="宋体" w:hAnsi="宋体" w:cs="宋体"/>
          <w:b/>
          <w:bCs/>
          <w:szCs w:val="21"/>
          <w:highlight w:val="none"/>
        </w:rPr>
        <w:t>1.2.3加工费</w:t>
      </w:r>
      <w:r>
        <w:rPr>
          <w:rFonts w:hint="eastAsia" w:ascii="宋体" w:hAnsi="宋体" w:cs="宋体"/>
          <w:szCs w:val="21"/>
          <w:highlight w:val="none"/>
        </w:rPr>
        <w:t>：</w:t>
      </w:r>
    </w:p>
    <w:p>
      <w:pPr>
        <w:tabs>
          <w:tab w:val="left" w:pos="0"/>
          <w:tab w:val="decimal" w:pos="6240"/>
          <w:tab w:val="right" w:leader="dot" w:pos="10800"/>
        </w:tabs>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1.2.3.1含税加工费=无税加工费*（1+增值税税率）。</w:t>
      </w:r>
    </w:p>
    <w:p>
      <w:pPr>
        <w:tabs>
          <w:tab w:val="left" w:pos="0"/>
          <w:tab w:val="decimal" w:pos="6240"/>
          <w:tab w:val="right" w:leader="dot" w:pos="10800"/>
        </w:tabs>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1.2.3.2如增值税税率发生变化，可按新税率计算含税加工费，铝锭基价和不含税</w:t>
      </w:r>
      <w:r>
        <w:rPr>
          <w:rFonts w:hint="eastAsia" w:ascii="宋体" w:hAnsi="宋体" w:cs="宋体"/>
          <w:szCs w:val="21"/>
          <w:highlight w:val="none"/>
          <w:lang w:val="en-US" w:eastAsia="zh-CN"/>
        </w:rPr>
        <w:t>加工费</w:t>
      </w:r>
      <w:r>
        <w:rPr>
          <w:rFonts w:hint="eastAsia" w:ascii="宋体" w:hAnsi="宋体" w:cs="宋体"/>
          <w:szCs w:val="21"/>
          <w:highlight w:val="none"/>
        </w:rPr>
        <w:t>不变。</w:t>
      </w:r>
    </w:p>
    <w:p>
      <w:pPr>
        <w:tabs>
          <w:tab w:val="left" w:pos="0"/>
          <w:tab w:val="decimal" w:pos="6240"/>
          <w:tab w:val="right" w:leader="dot" w:pos="10800"/>
        </w:tabs>
        <w:spacing w:line="240" w:lineRule="exact"/>
        <w:ind w:firstLine="420" w:firstLineChars="200"/>
        <w:contextualSpacing/>
        <w:rPr>
          <w:rFonts w:ascii="宋体" w:hAnsi="宋体" w:cs="宋体"/>
          <w:szCs w:val="21"/>
          <w:highlight w:val="none"/>
        </w:rPr>
      </w:pPr>
      <w:r>
        <w:rPr>
          <w:rFonts w:hint="eastAsia" w:ascii="宋体" w:hAnsi="宋体" w:cs="宋体"/>
          <w:szCs w:val="21"/>
          <w:highlight w:val="none"/>
        </w:rPr>
        <w:t>1.2.3.</w:t>
      </w:r>
      <w:r>
        <w:rPr>
          <w:rFonts w:hint="eastAsia" w:ascii="宋体" w:hAnsi="宋体" w:cs="宋体"/>
          <w:szCs w:val="21"/>
          <w:highlight w:val="none"/>
          <w:lang w:val="en-US" w:eastAsia="zh-CN"/>
        </w:rPr>
        <w:t>3</w:t>
      </w:r>
      <w:r>
        <w:rPr>
          <w:rFonts w:hint="eastAsia" w:ascii="宋体" w:hAnsi="宋体" w:cs="宋体"/>
          <w:szCs w:val="21"/>
          <w:highlight w:val="none"/>
        </w:rPr>
        <w:t>加工费中含包装费用。</w:t>
      </w:r>
    </w:p>
    <w:p>
      <w:pPr>
        <w:tabs>
          <w:tab w:val="left" w:pos="0"/>
          <w:tab w:val="decimal" w:pos="6240"/>
          <w:tab w:val="right" w:leader="dot" w:pos="10800"/>
        </w:tabs>
        <w:spacing w:line="240" w:lineRule="exact"/>
        <w:ind w:firstLine="422" w:firstLineChars="200"/>
        <w:contextualSpacing/>
        <w:rPr>
          <w:rFonts w:hint="eastAsia" w:ascii="宋体" w:hAnsi="宋体" w:cs="宋体"/>
          <w:b/>
          <w:bCs/>
          <w:szCs w:val="21"/>
          <w:highlight w:val="none"/>
        </w:rPr>
      </w:pPr>
      <w:r>
        <w:rPr>
          <w:rFonts w:hint="eastAsia" w:ascii="宋体" w:hAnsi="宋体" w:cs="宋体"/>
          <w:b/>
          <w:bCs/>
          <w:szCs w:val="21"/>
          <w:highlight w:val="none"/>
        </w:rPr>
        <w:t>第二条 标的物的数量及计量</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2.1标的物数量：双方确认按照【2.1.2】方式执行。</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2.1.1年度销售合同：甲方自签订之日起至【/】年【/】月【/】日止，向乙方购买符合本合同第一条约定的标的物，数量据订单量核算，总价值据实际发货核算。甲方需在月度保证均衡下发订单。</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2.1.2单次销售合同：甲方一次性向乙方购买符合本合同第一条约定的标的物共计【</w:t>
      </w:r>
      <w:r>
        <w:rPr>
          <w:rFonts w:hint="eastAsia" w:ascii="宋体" w:hAnsi="宋体" w:eastAsia="宋体" w:cs="宋体"/>
          <w:color w:val="000000"/>
          <w:kern w:val="0"/>
          <w:sz w:val="21"/>
          <w:szCs w:val="21"/>
          <w:highlight w:val="none"/>
          <w:lang w:val="en-US" w:eastAsia="zh-CN"/>
        </w:rPr>
        <w:t xml:space="preserve">    </w:t>
      </w:r>
      <w:r>
        <w:rPr>
          <w:rFonts w:hint="eastAsia" w:ascii="宋体" w:hAnsi="宋体" w:cs="宋体"/>
          <w:szCs w:val="21"/>
          <w:highlight w:val="none"/>
        </w:rPr>
        <w:t>】吨，总价值约【</w:t>
      </w:r>
      <w:r>
        <w:rPr>
          <w:rFonts w:hint="eastAsia" w:ascii="宋体" w:hAnsi="宋体" w:cs="宋体"/>
          <w:szCs w:val="21"/>
          <w:highlight w:val="none"/>
          <w:lang w:val="en-US" w:eastAsia="zh-CN"/>
        </w:rPr>
        <w:t xml:space="preserve">     </w:t>
      </w:r>
      <w:r>
        <w:rPr>
          <w:rFonts w:hint="eastAsia" w:ascii="宋体" w:hAnsi="宋体" w:cs="宋体"/>
          <w:szCs w:val="21"/>
          <w:highlight w:val="none"/>
        </w:rPr>
        <w:t>】元</w:t>
      </w:r>
      <w:r>
        <w:rPr>
          <w:rFonts w:hint="eastAsia" w:ascii="宋体" w:hAnsi="宋体" w:cs="宋体"/>
          <w:szCs w:val="21"/>
          <w:highlight w:val="none"/>
          <w:lang w:eastAsia="zh-CN"/>
        </w:rPr>
        <w:t>，</w:t>
      </w:r>
      <w:r>
        <w:rPr>
          <w:rFonts w:hint="eastAsia" w:ascii="宋体" w:hAnsi="宋体" w:cs="宋体"/>
          <w:szCs w:val="21"/>
          <w:highlight w:val="none"/>
          <w:lang w:val="en-US" w:eastAsia="zh-CN"/>
        </w:rPr>
        <w:t>该价值为暂估价值，实际以甲乙双方确认的供应数量进行结算</w:t>
      </w:r>
      <w:r>
        <w:rPr>
          <w:rFonts w:hint="eastAsia" w:ascii="宋体" w:hAnsi="宋体" w:cs="宋体"/>
          <w:szCs w:val="21"/>
          <w:highlight w:val="none"/>
        </w:rPr>
        <w:t>。</w:t>
      </w:r>
    </w:p>
    <w:p>
      <w:pPr>
        <w:spacing w:line="240" w:lineRule="exact"/>
        <w:ind w:firstLine="420" w:firstLineChars="200"/>
        <w:contextualSpacing/>
        <w:rPr>
          <w:rFonts w:hint="eastAsia" w:ascii="宋体" w:hAnsi="宋体" w:cs="宋体"/>
          <w:b/>
          <w:bCs/>
          <w:color w:val="FF0000"/>
          <w:szCs w:val="21"/>
          <w:highlight w:val="none"/>
        </w:rPr>
      </w:pPr>
      <w:r>
        <w:rPr>
          <w:rFonts w:hint="eastAsia" w:ascii="宋体" w:hAnsi="宋体" w:cs="宋体"/>
          <w:szCs w:val="21"/>
          <w:highlight w:val="none"/>
        </w:rPr>
        <w:t>2.2溢短装数量：【±10%】，交货数量在溢短装范围内视为交货符合合同约定。</w:t>
      </w:r>
    </w:p>
    <w:p>
      <w:pPr>
        <w:spacing w:line="240" w:lineRule="exact"/>
        <w:ind w:firstLine="420" w:firstLineChars="200"/>
        <w:contextualSpacing/>
        <w:rPr>
          <w:rFonts w:hint="eastAsia" w:ascii="宋体" w:hAnsi="宋体" w:cs="宋体"/>
          <w:b/>
          <w:bCs/>
          <w:color w:val="000000"/>
          <w:szCs w:val="21"/>
          <w:highlight w:val="none"/>
        </w:rPr>
      </w:pPr>
      <w:r>
        <w:rPr>
          <w:rFonts w:hint="eastAsia" w:ascii="宋体" w:hAnsi="宋体" w:cs="宋体"/>
          <w:szCs w:val="21"/>
          <w:highlight w:val="none"/>
        </w:rPr>
        <w:t>2.3产品计量：以乙方计量数为准，甲方有权复磅，合理磅差在千分之三范围之内有效，如果磅差不超过合理磅差，交货数量以乙方过磅重量为准；如果超过合理磅差，甲方应当立即通知乙方由双方共同商定。对检斤计量有异议的，甲方同意【由乙方选择相关政府主管部门或有资质的第三方】对乙方计量装置进行校验，双方同意根据校验结果对当批产品进行调整确认。校验费用由提出异议的一方预付，最终由双方根据各自责任大小按比例分担。</w:t>
      </w:r>
    </w:p>
    <w:p>
      <w:pPr>
        <w:spacing w:line="240" w:lineRule="exact"/>
        <w:ind w:firstLine="422" w:firstLineChars="200"/>
        <w:contextualSpacing/>
        <w:rPr>
          <w:rFonts w:hint="eastAsia" w:ascii="宋体" w:hAnsi="宋体" w:cs="宋体"/>
          <w:bCs/>
          <w:szCs w:val="21"/>
          <w:highlight w:val="none"/>
        </w:rPr>
      </w:pPr>
      <w:r>
        <w:rPr>
          <w:rFonts w:hint="eastAsia" w:ascii="宋体" w:hAnsi="宋体" w:cs="宋体"/>
          <w:b/>
          <w:bCs/>
          <w:szCs w:val="21"/>
          <w:highlight w:val="none"/>
        </w:rPr>
        <w:t xml:space="preserve">第三条 </w:t>
      </w:r>
      <w:r>
        <w:rPr>
          <w:rFonts w:hint="eastAsia" w:ascii="宋体" w:hAnsi="宋体" w:cs="宋体"/>
          <w:b/>
          <w:bCs/>
          <w:color w:val="000000"/>
          <w:szCs w:val="21"/>
          <w:highlight w:val="none"/>
        </w:rPr>
        <w:t>标的物交付时间、地点及方式</w:t>
      </w:r>
    </w:p>
    <w:p>
      <w:pPr>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3.1标的物交付时间：交付时间按【3.1.2】执行。</w:t>
      </w:r>
    </w:p>
    <w:p>
      <w:pPr>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3.1.1标的物交付时间按订单交货期执行。</w:t>
      </w:r>
    </w:p>
    <w:p>
      <w:pPr>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3.1.2乙方应当于【202</w:t>
      </w:r>
      <w:r>
        <w:rPr>
          <w:rFonts w:hint="eastAsia" w:ascii="宋体" w:hAnsi="宋体" w:cs="宋体"/>
          <w:bCs/>
          <w:szCs w:val="21"/>
          <w:highlight w:val="none"/>
          <w:lang w:val="en-US" w:eastAsia="zh-CN"/>
        </w:rPr>
        <w:t>6</w:t>
      </w:r>
      <w:r>
        <w:rPr>
          <w:rFonts w:hint="eastAsia" w:ascii="宋体" w:hAnsi="宋体" w:cs="宋体"/>
          <w:bCs/>
          <w:szCs w:val="21"/>
          <w:highlight w:val="none"/>
        </w:rPr>
        <w:t>】年【</w:t>
      </w:r>
      <w:r>
        <w:rPr>
          <w:rFonts w:hint="eastAsia" w:ascii="宋体" w:hAnsi="宋体" w:cs="宋体"/>
          <w:bCs/>
          <w:szCs w:val="21"/>
          <w:highlight w:val="none"/>
          <w:lang w:val="en-US" w:eastAsia="zh-CN"/>
        </w:rPr>
        <w:t>1</w:t>
      </w:r>
      <w:r>
        <w:rPr>
          <w:rFonts w:hint="eastAsia" w:ascii="宋体" w:hAnsi="宋体" w:cs="宋体"/>
          <w:bCs/>
          <w:szCs w:val="21"/>
          <w:highlight w:val="none"/>
        </w:rPr>
        <w:t>】月【</w:t>
      </w:r>
      <w:r>
        <w:rPr>
          <w:rFonts w:hint="eastAsia" w:ascii="宋体" w:hAnsi="宋体" w:cs="宋体"/>
          <w:bCs/>
          <w:szCs w:val="21"/>
          <w:highlight w:val="none"/>
          <w:lang w:val="en-US" w:eastAsia="zh-CN"/>
        </w:rPr>
        <w:t>30</w:t>
      </w:r>
      <w:r>
        <w:rPr>
          <w:rFonts w:hint="eastAsia" w:ascii="宋体" w:hAnsi="宋体" w:cs="宋体"/>
          <w:bCs/>
          <w:szCs w:val="21"/>
          <w:highlight w:val="none"/>
        </w:rPr>
        <w:t>】日前按本合同约定向甲方交付标的物。如甲方延期付款，则乙方交货日期相应后延。</w:t>
      </w:r>
    </w:p>
    <w:p>
      <w:pPr>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3.1.3如乙方不能够按要求交付须及时通知甲方。</w:t>
      </w:r>
    </w:p>
    <w:p>
      <w:pPr>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3.2标的物交付地点及方式：双方约定按以下第【3.2.1】种方式执行。</w:t>
      </w:r>
    </w:p>
    <w:p>
      <w:pPr>
        <w:overflowPunct w:val="0"/>
        <w:spacing w:line="240" w:lineRule="exact"/>
        <w:ind w:firstLine="420" w:firstLineChars="200"/>
        <w:contextualSpacing/>
        <w:rPr>
          <w:rFonts w:hint="eastAsia" w:ascii="宋体" w:hAnsi="宋体" w:cs="宋体"/>
          <w:b w:val="0"/>
          <w:bCs/>
          <w:szCs w:val="21"/>
          <w:highlight w:val="none"/>
        </w:rPr>
      </w:pPr>
      <w:r>
        <w:rPr>
          <w:rFonts w:hint="eastAsia" w:ascii="宋体" w:hAnsi="宋体" w:cs="宋体"/>
          <w:b w:val="0"/>
          <w:bCs/>
          <w:szCs w:val="21"/>
          <w:highlight w:val="none"/>
        </w:rPr>
        <w:t>3.2.1乙方将标的物安全运抵【甲方指定的交货地点】交付甲方或甲方指定的收货人。</w:t>
      </w:r>
    </w:p>
    <w:p>
      <w:pPr>
        <w:overflowPunct w:val="0"/>
        <w:adjustRightInd w:val="0"/>
        <w:spacing w:line="240" w:lineRule="exact"/>
        <w:ind w:firstLine="420" w:firstLineChars="200"/>
        <w:contextualSpacing/>
        <w:rPr>
          <w:rFonts w:hint="eastAsia" w:ascii="宋体" w:hAnsi="宋体" w:cs="宋体"/>
          <w:b w:val="0"/>
          <w:bCs/>
          <w:kern w:val="0"/>
          <w:szCs w:val="21"/>
          <w:highlight w:val="none"/>
        </w:rPr>
      </w:pPr>
      <w:r>
        <w:rPr>
          <w:rFonts w:hint="eastAsia" w:ascii="宋体" w:hAnsi="宋体" w:cs="宋体"/>
          <w:b w:val="0"/>
          <w:bCs/>
          <w:szCs w:val="21"/>
          <w:highlight w:val="none"/>
        </w:rPr>
        <w:t>乙方按照约定将货物运送至甲方指定地点并交付给甲方或甲方指定代理人（承运人）并由甲方或甲方指定代理人（承运人）在货物交付凭证上签字或盖章收货后，视为货物交付完成，货物毁损、灭失等风险及货物所有权从货物交付完成时即从乙方转移至甲方。</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3.2.2甲方或甲方指定的收货人到【乙方仓库】提货。</w:t>
      </w:r>
    </w:p>
    <w:p>
      <w:pPr>
        <w:overflowPunct w:val="0"/>
        <w:adjustRightInd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甲方或甲方指定代理人（承运人）在货物交接单（发/提货单）、仓单或押运单等货物交付凭证上签字或盖章收货后，视为货物交付完成，货物毁损、灭失等风险及货物所有权从货物交付完成时即从乙方转移至甲方。</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3.2.3其他交货方式：【/】。</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3.3标的物在交付甲方前的运输、装卸费等费用及标的物损毁、灭失风险由乙方承担；标的物交付甲方后的运输、装卸费等费用及标的物损毁、灭失风险由甲方承担。因甲方的原因致使标的物未按照约定的期限交付的，甲方应当自违反约定时起承担标的物毁损、灭失的风险。</w:t>
      </w:r>
    </w:p>
    <w:p>
      <w:pPr>
        <w:overflowPunct w:val="0"/>
        <w:spacing w:before="156" w:beforeLines="50" w:after="156" w:afterLines="50" w:line="240" w:lineRule="exact"/>
        <w:ind w:firstLine="422" w:firstLineChars="200"/>
        <w:contextualSpacing/>
        <w:rPr>
          <w:rFonts w:hint="eastAsia" w:ascii="宋体" w:hAnsi="宋体" w:cs="宋体"/>
          <w:b/>
          <w:bCs/>
          <w:color w:val="000000"/>
          <w:szCs w:val="21"/>
          <w:highlight w:val="none"/>
        </w:rPr>
      </w:pPr>
      <w:r>
        <w:rPr>
          <w:rFonts w:hint="eastAsia" w:ascii="宋体" w:hAnsi="宋体" w:cs="宋体"/>
          <w:b/>
          <w:bCs/>
          <w:color w:val="000000"/>
          <w:szCs w:val="21"/>
          <w:highlight w:val="none"/>
        </w:rPr>
        <w:t>第四条 合同价款的支付方式</w:t>
      </w:r>
    </w:p>
    <w:p>
      <w:pPr>
        <w:keepNext w:val="0"/>
        <w:keepLines w:val="0"/>
        <w:pageBreakBefore w:val="0"/>
        <w:widowControl w:val="0"/>
        <w:kinsoku/>
        <w:wordWrap/>
        <w:overflowPunct w:val="0"/>
        <w:topLinePunct w:val="0"/>
        <w:bidi w:val="0"/>
        <w:spacing w:before="156" w:beforeLines="50" w:after="156" w:afterLines="50" w:line="240" w:lineRule="exact"/>
        <w:ind w:firstLine="422" w:firstLineChars="200"/>
        <w:contextualSpacing/>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w:t>
      </w:r>
      <w:r>
        <w:rPr>
          <w:rFonts w:hint="eastAsia" w:ascii="宋体" w:hAnsi="宋体" w:cs="宋体"/>
          <w:b/>
          <w:bCs/>
          <w:sz w:val="21"/>
          <w:szCs w:val="21"/>
          <w:highlight w:val="none"/>
          <w:lang w:val="en-US" w:eastAsia="zh-CN"/>
        </w:rPr>
        <w:t>1</w:t>
      </w:r>
      <w:r>
        <w:rPr>
          <w:rFonts w:hint="eastAsia" w:ascii="宋体" w:hAnsi="宋体" w:eastAsia="宋体" w:cs="宋体"/>
          <w:b/>
          <w:bCs/>
          <w:sz w:val="21"/>
          <w:szCs w:val="21"/>
          <w:highlight w:val="none"/>
        </w:rPr>
        <w:t>付款方式：</w:t>
      </w:r>
      <w:r>
        <w:rPr>
          <w:rFonts w:hint="eastAsia" w:ascii="宋体" w:hAnsi="宋体" w:eastAsia="宋体" w:cs="宋体"/>
          <w:b/>
          <w:bCs/>
          <w:sz w:val="21"/>
          <w:szCs w:val="21"/>
          <w:highlight w:val="none"/>
          <w:lang w:val="en-US" w:eastAsia="zh-CN"/>
        </w:rPr>
        <w:t>承兑/现汇支付</w:t>
      </w:r>
      <w:r>
        <w:rPr>
          <w:rFonts w:hint="eastAsia" w:ascii="宋体" w:hAnsi="宋体" w:eastAsia="宋体" w:cs="宋体"/>
          <w:b/>
          <w:bCs/>
          <w:sz w:val="21"/>
          <w:szCs w:val="21"/>
          <w:highlight w:val="none"/>
        </w:rPr>
        <w:t>。</w:t>
      </w:r>
    </w:p>
    <w:p>
      <w:pPr>
        <w:keepNext w:val="0"/>
        <w:keepLines w:val="0"/>
        <w:pageBreakBefore w:val="0"/>
        <w:widowControl w:val="0"/>
        <w:kinsoku/>
        <w:wordWrap/>
        <w:overflowPunct w:val="0"/>
        <w:topLinePunct w:val="0"/>
        <w:bidi w:val="0"/>
        <w:spacing w:before="156" w:beforeLines="50" w:after="156" w:afterLines="50" w:line="2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4.2</w:t>
      </w:r>
      <w:r>
        <w:rPr>
          <w:rFonts w:hint="eastAsia" w:ascii="宋体" w:hAnsi="宋体" w:eastAsia="宋体" w:cs="宋体"/>
          <w:sz w:val="21"/>
          <w:szCs w:val="21"/>
          <w:highlight w:val="none"/>
        </w:rPr>
        <w:t>付款期限：</w:t>
      </w:r>
      <w:r>
        <w:rPr>
          <w:rFonts w:hint="eastAsia" w:ascii="宋体" w:hAnsi="宋体" w:eastAsia="宋体" w:cs="宋体"/>
          <w:sz w:val="21"/>
          <w:szCs w:val="21"/>
          <w:highlight w:val="none"/>
          <w:lang w:val="en-US" w:eastAsia="zh-CN"/>
        </w:rPr>
        <w:t>款到发货</w:t>
      </w:r>
    </w:p>
    <w:p>
      <w:pPr>
        <w:keepNext w:val="0"/>
        <w:keepLines w:val="0"/>
        <w:pageBreakBefore w:val="0"/>
        <w:widowControl w:val="0"/>
        <w:kinsoku/>
        <w:wordWrap/>
        <w:topLinePunct w:val="0"/>
        <w:bidi w:val="0"/>
        <w:spacing w:line="240" w:lineRule="exact"/>
        <w:ind w:firstLine="420" w:firstLineChars="200"/>
        <w:contextualSpacing/>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甲方银行账户：</w:t>
      </w:r>
    </w:p>
    <w:p>
      <w:pPr>
        <w:keepNext w:val="0"/>
        <w:keepLines w:val="0"/>
        <w:pageBreakBefore w:val="0"/>
        <w:widowControl w:val="0"/>
        <w:kinsoku/>
        <w:wordWrap/>
        <w:topLinePunct w:val="0"/>
        <w:bidi w:val="0"/>
        <w:spacing w:line="240" w:lineRule="exact"/>
        <w:ind w:left="480"/>
        <w:contextualSpacing/>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户名：</w:t>
      </w:r>
    </w:p>
    <w:p>
      <w:pPr>
        <w:keepNext w:val="0"/>
        <w:keepLines w:val="0"/>
        <w:pageBreakBefore w:val="0"/>
        <w:widowControl w:val="0"/>
        <w:kinsoku/>
        <w:wordWrap/>
        <w:topLinePunct w:val="0"/>
        <w:bidi w:val="0"/>
        <w:spacing w:line="240" w:lineRule="exact"/>
        <w:ind w:left="480"/>
        <w:contextualSpacing/>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开户行：</w:t>
      </w:r>
    </w:p>
    <w:p>
      <w:pPr>
        <w:keepNext w:val="0"/>
        <w:keepLines w:val="0"/>
        <w:pageBreakBefore w:val="0"/>
        <w:widowControl w:val="0"/>
        <w:kinsoku/>
        <w:wordWrap/>
        <w:topLinePunct w:val="0"/>
        <w:bidi w:val="0"/>
        <w:spacing w:line="240" w:lineRule="exact"/>
        <w:ind w:left="480"/>
        <w:contextualSpacing/>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账户：</w:t>
      </w:r>
    </w:p>
    <w:p>
      <w:pPr>
        <w:keepNext w:val="0"/>
        <w:keepLines w:val="0"/>
        <w:pageBreakBefore w:val="0"/>
        <w:widowControl w:val="0"/>
        <w:kinsoku/>
        <w:wordWrap/>
        <w:topLinePunct w:val="0"/>
        <w:bidi w:val="0"/>
        <w:spacing w:line="240" w:lineRule="exact"/>
        <w:ind w:left="480"/>
        <w:contextualSpacing/>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税号：</w:t>
      </w:r>
    </w:p>
    <w:p>
      <w:pPr>
        <w:keepNext w:val="0"/>
        <w:keepLines w:val="0"/>
        <w:pageBreakBefore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rPr>
        <w:t>4.</w:t>
      </w:r>
      <w:r>
        <w:rPr>
          <w:rFonts w:hint="eastAsia" w:ascii="宋体" w:hAnsi="宋体" w:cs="宋体"/>
          <w:kern w:val="0"/>
          <w:sz w:val="21"/>
          <w:szCs w:val="21"/>
          <w:highlight w:val="none"/>
          <w:lang w:val="en-US" w:eastAsia="zh-CN"/>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电子承兑/现汇</w:t>
      </w:r>
      <w:r>
        <w:rPr>
          <w:rFonts w:hint="eastAsia" w:ascii="宋体" w:hAnsi="宋体" w:eastAsia="宋体" w:cs="宋体"/>
          <w:color w:val="auto"/>
          <w:sz w:val="21"/>
          <w:szCs w:val="21"/>
          <w:highlight w:val="none"/>
        </w:rPr>
        <w:t>银行账户：</w:t>
      </w:r>
    </w:p>
    <w:p>
      <w:pPr>
        <w:keepNext w:val="0"/>
        <w:keepLines w:val="0"/>
        <w:pageBreakBefore w:val="0"/>
        <w:kinsoku/>
        <w:wordWrap/>
        <w:overflowPunct/>
        <w:topLinePunct w:val="0"/>
        <w:autoSpaceDE/>
        <w:autoSpaceDN/>
        <w:bidi w:val="0"/>
        <w:adjustRightInd/>
        <w:snapToGrid w:val="0"/>
        <w:spacing w:line="240" w:lineRule="exact"/>
        <w:ind w:left="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户名：</w:t>
      </w:r>
    </w:p>
    <w:p>
      <w:pPr>
        <w:keepNext w:val="0"/>
        <w:keepLines w:val="0"/>
        <w:pageBreakBefore w:val="0"/>
        <w:kinsoku/>
        <w:wordWrap/>
        <w:overflowPunct/>
        <w:topLinePunct w:val="0"/>
        <w:autoSpaceDE/>
        <w:autoSpaceDN/>
        <w:bidi w:val="0"/>
        <w:adjustRightInd/>
        <w:snapToGrid w:val="0"/>
        <w:spacing w:line="240" w:lineRule="exact"/>
        <w:ind w:left="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w:t>
      </w:r>
    </w:p>
    <w:p>
      <w:pPr>
        <w:keepNext w:val="0"/>
        <w:keepLines w:val="0"/>
        <w:pageBreakBefore w:val="0"/>
        <w:kinsoku/>
        <w:wordWrap/>
        <w:overflowPunct/>
        <w:topLinePunct w:val="0"/>
        <w:autoSpaceDE/>
        <w:autoSpaceDN/>
        <w:bidi w:val="0"/>
        <w:adjustRightInd/>
        <w:snapToGrid w:val="0"/>
        <w:spacing w:line="240" w:lineRule="exact"/>
        <w:ind w:left="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账户：</w:t>
      </w:r>
    </w:p>
    <w:p>
      <w:pPr>
        <w:keepNext w:val="0"/>
        <w:keepLines w:val="0"/>
        <w:pageBreakBefore w:val="0"/>
        <w:kinsoku/>
        <w:wordWrap/>
        <w:overflowPunct/>
        <w:topLinePunct w:val="0"/>
        <w:autoSpaceDE/>
        <w:autoSpaceDN/>
        <w:bidi w:val="0"/>
        <w:adjustRightInd/>
        <w:snapToGrid w:val="0"/>
        <w:spacing w:line="240" w:lineRule="exact"/>
        <w:ind w:left="480"/>
        <w:textAlignment w:val="auto"/>
        <w:rPr>
          <w:rFonts w:hint="eastAsia" w:ascii="宋体" w:hAnsi="宋体" w:eastAsia="宋体" w:cs="宋体"/>
          <w:kern w:val="0"/>
          <w:sz w:val="21"/>
          <w:szCs w:val="21"/>
          <w:highlight w:val="none"/>
        </w:rPr>
      </w:pPr>
      <w:r>
        <w:rPr>
          <w:rFonts w:hint="eastAsia" w:ascii="宋体" w:hAnsi="宋体" w:eastAsia="宋体" w:cs="宋体"/>
          <w:color w:val="auto"/>
          <w:sz w:val="21"/>
          <w:szCs w:val="21"/>
          <w:highlight w:val="none"/>
          <w:lang w:val="en-US" w:eastAsia="zh-CN"/>
        </w:rPr>
        <w:t>税号：</w:t>
      </w:r>
    </w:p>
    <w:p>
      <w:pPr>
        <w:spacing w:line="240" w:lineRule="exact"/>
        <w:ind w:firstLine="422" w:firstLineChars="200"/>
        <w:contextualSpacing/>
        <w:rPr>
          <w:rFonts w:hint="eastAsia" w:ascii="宋体" w:hAnsi="宋体" w:cs="宋体"/>
          <w:b/>
          <w:bCs/>
          <w:szCs w:val="21"/>
          <w:highlight w:val="none"/>
        </w:rPr>
      </w:pPr>
      <w:r>
        <w:rPr>
          <w:rFonts w:hint="eastAsia" w:ascii="宋体" w:hAnsi="宋体" w:cs="宋体"/>
          <w:b/>
          <w:bCs/>
          <w:color w:val="000000"/>
          <w:szCs w:val="21"/>
          <w:highlight w:val="none"/>
        </w:rPr>
        <w:t>第五条 标的物包装及质量标准</w:t>
      </w:r>
    </w:p>
    <w:p>
      <w:pPr>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5.1 标的物的包装方式和要求：本合同项下标的物包装按国家标准，适合内陆运输的方式牢固包扎或捆扎。包装方式按下列第【5.1.1】项执行。</w:t>
      </w:r>
    </w:p>
    <w:p>
      <w:pPr>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5.1.1</w:t>
      </w:r>
      <w:r>
        <w:rPr>
          <w:rFonts w:hint="eastAsia" w:ascii="宋体" w:hAnsi="宋体" w:cs="宋体"/>
          <w:szCs w:val="21"/>
          <w:highlight w:val="none"/>
        </w:rPr>
        <w:t>常规</w:t>
      </w:r>
      <w:r>
        <w:rPr>
          <w:rFonts w:hint="eastAsia" w:ascii="宋体" w:hAnsi="宋体" w:cs="宋体"/>
          <w:bCs/>
          <w:szCs w:val="21"/>
          <w:highlight w:val="none"/>
        </w:rPr>
        <w:t>包装。</w:t>
      </w:r>
    </w:p>
    <w:p>
      <w:pPr>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5.1.2特殊包装要求：【/】，包装费用为【/】。</w:t>
      </w:r>
    </w:p>
    <w:p>
      <w:pPr>
        <w:overflowPunct w:val="0"/>
        <w:spacing w:line="240" w:lineRule="exact"/>
        <w:ind w:firstLine="420" w:firstLineChars="200"/>
        <w:contextualSpacing/>
        <w:rPr>
          <w:rFonts w:hint="eastAsia" w:ascii="宋体" w:hAnsi="宋体" w:cs="宋体"/>
          <w:b/>
          <w:szCs w:val="21"/>
          <w:highlight w:val="none"/>
        </w:rPr>
      </w:pPr>
      <w:r>
        <w:rPr>
          <w:rFonts w:hint="eastAsia" w:ascii="宋体" w:hAnsi="宋体" w:cs="宋体"/>
          <w:szCs w:val="21"/>
          <w:highlight w:val="none"/>
        </w:rPr>
        <w:t>5.2 产品质量验收标准：【第一条约定内容或双方签订的技术协议（如有）】。</w:t>
      </w:r>
    </w:p>
    <w:p>
      <w:pPr>
        <w:spacing w:line="240" w:lineRule="exact"/>
        <w:ind w:firstLine="422" w:firstLineChars="200"/>
        <w:contextualSpacing/>
        <w:rPr>
          <w:rFonts w:hint="eastAsia" w:ascii="宋体" w:hAnsi="宋体" w:cs="宋体"/>
          <w:b/>
          <w:bCs/>
          <w:szCs w:val="21"/>
          <w:highlight w:val="none"/>
        </w:rPr>
      </w:pPr>
      <w:r>
        <w:rPr>
          <w:rFonts w:hint="eastAsia" w:ascii="宋体" w:hAnsi="宋体" w:cs="宋体"/>
          <w:b/>
          <w:bCs/>
          <w:color w:val="000000"/>
          <w:szCs w:val="21"/>
          <w:highlight w:val="none"/>
        </w:rPr>
        <w:t>第六条 标的物验收及异议处理方式</w:t>
      </w:r>
    </w:p>
    <w:p>
      <w:pPr>
        <w:spacing w:line="240" w:lineRule="exact"/>
        <w:ind w:firstLine="420" w:firstLineChars="200"/>
        <w:contextualSpacing/>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除打不开卷、氧化外不处理其他质量问题。</w:t>
      </w:r>
    </w:p>
    <w:p>
      <w:pPr>
        <w:overflowPunct w:val="0"/>
        <w:spacing w:before="156" w:beforeLines="50" w:after="156" w:afterLines="50" w:line="240" w:lineRule="exact"/>
        <w:ind w:firstLine="422" w:firstLineChars="200"/>
        <w:contextualSpacing/>
        <w:rPr>
          <w:rFonts w:hint="eastAsia" w:ascii="宋体" w:hAnsi="宋体" w:cs="宋体"/>
          <w:b/>
          <w:szCs w:val="21"/>
          <w:highlight w:val="none"/>
        </w:rPr>
      </w:pPr>
      <w:r>
        <w:rPr>
          <w:rFonts w:hint="eastAsia" w:ascii="宋体" w:hAnsi="宋体" w:cs="宋体"/>
          <w:b/>
          <w:szCs w:val="21"/>
          <w:highlight w:val="none"/>
        </w:rPr>
        <w:t>第七条 廉政合同</w:t>
      </w:r>
    </w:p>
    <w:p>
      <w:pPr>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双方应当签订《廉政合同》作为本合同附件和不可分割的部分，与本合同具有同等法律效力，若其中一方违背《廉政合同》约定条款内容，另一方有权终止本合同。</w:t>
      </w:r>
    </w:p>
    <w:p>
      <w:pPr>
        <w:overflowPunct w:val="0"/>
        <w:spacing w:before="156" w:beforeLines="50" w:after="156" w:afterLines="50" w:line="240" w:lineRule="exact"/>
        <w:ind w:firstLine="422" w:firstLineChars="200"/>
        <w:contextualSpacing/>
        <w:rPr>
          <w:rFonts w:hint="eastAsia" w:ascii="宋体" w:hAnsi="宋体" w:cs="宋体"/>
          <w:b/>
          <w:bCs/>
          <w:color w:val="000000"/>
          <w:szCs w:val="21"/>
          <w:highlight w:val="none"/>
        </w:rPr>
      </w:pPr>
      <w:r>
        <w:rPr>
          <w:rFonts w:hint="eastAsia" w:ascii="宋体" w:hAnsi="宋体" w:cs="宋体"/>
          <w:b/>
          <w:bCs/>
          <w:color w:val="000000"/>
          <w:szCs w:val="21"/>
          <w:highlight w:val="none"/>
        </w:rPr>
        <w:t>第八条 保密条款</w:t>
      </w:r>
    </w:p>
    <w:p>
      <w:pPr>
        <w:overflowPunct w:val="0"/>
        <w:adjustRightInd w:val="0"/>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8.1任何一方因本合同的洽谈、缔约以及履行过程中而获得或知悉的对方任何无法自公开渠道获得的资料和信息（包括但不限于商业秘密、计划、运营活动、财务信息、技术信息、经营信息及其他商业秘密）均视为保密内容，信息接收方应当承担保密义务。信息接收方未经信息披露方书面同意，不可将保密内容以任何方式透露给第三方或用于本合同以外其他事项，但法律、法规另有规定或双方另有约定除外。</w:t>
      </w:r>
    </w:p>
    <w:p>
      <w:pPr>
        <w:overflowPunct w:val="0"/>
        <w:adjustRightInd w:val="0"/>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8.2本条款不因合同的不生效、合同的无效或者部分无效、合同的终止或者部分终止而失去约束力。</w:t>
      </w:r>
    </w:p>
    <w:p>
      <w:pPr>
        <w:overflowPunct w:val="0"/>
        <w:adjustRightInd w:val="0"/>
        <w:spacing w:line="240" w:lineRule="exact"/>
        <w:ind w:firstLine="420" w:firstLineChars="200"/>
        <w:contextualSpacing/>
        <w:rPr>
          <w:rFonts w:hint="eastAsia" w:ascii="宋体" w:hAnsi="宋体" w:cs="宋体"/>
          <w:bCs/>
          <w:szCs w:val="21"/>
          <w:highlight w:val="none"/>
        </w:rPr>
      </w:pPr>
      <w:r>
        <w:rPr>
          <w:rFonts w:hint="eastAsia" w:ascii="宋体" w:hAnsi="宋体" w:cs="宋体"/>
          <w:bCs/>
          <w:szCs w:val="21"/>
          <w:highlight w:val="none"/>
        </w:rPr>
        <w:t>8.3任何一方违反本项约定，对另一方造成损失或不利影响的，违反本保密约定的一方应当向守约方承担本合同总金额【70】%的违约金，违约金不足以弥补守约方损失的，守约方有权就不足部分要求违约方继续承担赔偿责任。</w:t>
      </w:r>
    </w:p>
    <w:p>
      <w:pPr>
        <w:overflowPunct w:val="0"/>
        <w:spacing w:before="156" w:beforeLines="50" w:after="156" w:afterLines="50" w:line="240" w:lineRule="exact"/>
        <w:ind w:firstLine="422" w:firstLineChars="200"/>
        <w:contextualSpacing/>
        <w:rPr>
          <w:rFonts w:hint="eastAsia" w:ascii="宋体" w:hAnsi="宋体" w:cs="宋体"/>
          <w:b/>
          <w:bCs/>
          <w:color w:val="000000"/>
          <w:szCs w:val="21"/>
          <w:highlight w:val="none"/>
        </w:rPr>
      </w:pPr>
      <w:r>
        <w:rPr>
          <w:rFonts w:hint="eastAsia" w:ascii="宋体" w:hAnsi="宋体" w:cs="宋体"/>
          <w:b/>
          <w:szCs w:val="21"/>
          <w:highlight w:val="none"/>
        </w:rPr>
        <w:t xml:space="preserve">第九条 </w:t>
      </w:r>
      <w:r>
        <w:rPr>
          <w:rFonts w:hint="eastAsia" w:ascii="宋体" w:hAnsi="宋体" w:cs="宋体"/>
          <w:b/>
          <w:bCs/>
          <w:color w:val="000000"/>
          <w:szCs w:val="21"/>
          <w:highlight w:val="none"/>
        </w:rPr>
        <w:t>不可抗力及免责条款</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szCs w:val="21"/>
          <w:highlight w:val="none"/>
        </w:rPr>
        <w:t xml:space="preserve">9.1 </w:t>
      </w:r>
      <w:r>
        <w:rPr>
          <w:rFonts w:hint="eastAsia" w:ascii="宋体" w:hAnsi="宋体" w:cs="宋体"/>
          <w:color w:val="000000"/>
          <w:szCs w:val="21"/>
          <w:highlight w:val="none"/>
        </w:rPr>
        <w:t>不可抗力指签署本协议时各方不能预见、不能避免、不能克服且导致本协议全部或者部分不能履行或者不能按时履行的客观情况，包括但不限于政府行为、自然灾害、火灾、爆炸、台风、洪水、地震、海啸、雷电或战争。任何信用、资本或资金短缺不应当视为本协议项下的不可抗力事件范围。</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9.2 因遭受不可抗力事件导致不能履行或不能完全履行协议的一方应当立即用最快捷方式通知其他方该事件的性质、发生日期、预计持续时间等有关全部细节，以及该事件阻碍通知方履行其于本协议项下义务的程度。若遭受不可抗力事件的一方怠于履行通知义务的，由此而导致的损失由该方承担。</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9.3 遭受不可抗力事件的一方应当自不可抗力事件发生之日起十日内向其他方提供不可抗力事件发生的证明，如其不能提供该等证明，其他方可根据本协议的规定要求其承担违约责任。</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9.4 由于不可抗力的原因导致不能履行或不能完全履行协议的，经各方协商，允许延期履行、部分履行或者不履行协议，并根据情况可部分或全部免予承担违约责任。</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9.5 如不可抗力事件延续至</w:t>
      </w:r>
      <w:r>
        <w:rPr>
          <w:rFonts w:hint="eastAsia" w:ascii="宋体" w:hAnsi="宋体" w:cs="宋体"/>
          <w:szCs w:val="21"/>
          <w:highlight w:val="none"/>
        </w:rPr>
        <w:t>30</w:t>
      </w:r>
      <w:r>
        <w:rPr>
          <w:rFonts w:hint="eastAsia" w:ascii="宋体" w:hAnsi="宋体" w:cs="宋体"/>
          <w:color w:val="000000"/>
          <w:szCs w:val="21"/>
          <w:highlight w:val="none"/>
        </w:rPr>
        <w:t>日以上时，各方应当通过友好协商尽快解决是否继续履行协议的问题。</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9.6免责条款：一方因发生事故，如不可抗力、重大生产事故、政府政策因素、区域停水、电、气，导致本合同项下产品（或加工）停产或减产的，应于发生事故起24小时内将事故情况通知对方，通知中应该载明可能影响产品交提货的情况、是否中止（减少）合同履行、中止（减少）交提货产品数量及中止（减少）期限。发生事故的一方应于事故原因查明后将相应事故证明文件在五日内提供给对方。双方对重大生产事故认定有异议的，可以委托独立第三方提供咨询意见，费用由发生事故的一方承担。在该事故发生之日起至生产恢复正常之日期间，对于受事故影响而减少或中止履行的合同量，发生事故的一方不承担相应的违约责任。</w:t>
      </w:r>
    </w:p>
    <w:p>
      <w:pPr>
        <w:overflowPunct w:val="0"/>
        <w:spacing w:before="156" w:beforeLines="50" w:after="156" w:afterLines="50" w:line="240" w:lineRule="exact"/>
        <w:ind w:left="210" w:leftChars="100" w:firstLine="211" w:firstLineChars="100"/>
        <w:contextualSpacing/>
        <w:rPr>
          <w:rFonts w:hint="eastAsia" w:ascii="宋体" w:hAnsi="宋体" w:cs="宋体"/>
          <w:b/>
          <w:bCs/>
          <w:color w:val="000000"/>
          <w:szCs w:val="21"/>
          <w:highlight w:val="none"/>
        </w:rPr>
      </w:pPr>
      <w:r>
        <w:rPr>
          <w:rFonts w:hint="eastAsia" w:ascii="宋体" w:hAnsi="宋体" w:cs="宋体"/>
          <w:b/>
          <w:bCs/>
          <w:color w:val="000000"/>
          <w:szCs w:val="21"/>
          <w:highlight w:val="none"/>
        </w:rPr>
        <w:t>第十条 安全、环保、职业健康</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10.1甲乙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10.2若因一方违反了上述规定，给对方或/及第三方造成人身伤害、财产损失的，一方应当就对方或/及第三方的全部损失承担赔偿责任。</w:t>
      </w:r>
    </w:p>
    <w:p>
      <w:pPr>
        <w:overflowPunct w:val="0"/>
        <w:spacing w:before="156" w:beforeLines="50" w:after="156" w:afterLines="50" w:line="240" w:lineRule="exact"/>
        <w:ind w:firstLine="422" w:firstLineChars="200"/>
        <w:contextualSpacing/>
        <w:rPr>
          <w:rFonts w:hint="eastAsia" w:ascii="宋体" w:hAnsi="宋体" w:cs="宋体"/>
          <w:b/>
          <w:bCs/>
          <w:color w:val="000000"/>
          <w:szCs w:val="21"/>
          <w:highlight w:val="none"/>
        </w:rPr>
      </w:pPr>
      <w:r>
        <w:rPr>
          <w:rFonts w:hint="eastAsia" w:ascii="宋体" w:hAnsi="宋体" w:cs="宋体"/>
          <w:b/>
          <w:bCs/>
          <w:color w:val="000000"/>
          <w:szCs w:val="21"/>
          <w:highlight w:val="none"/>
        </w:rPr>
        <w:t>第十一条</w:t>
      </w:r>
      <w:r>
        <w:rPr>
          <w:rFonts w:hint="eastAsia" w:ascii="宋体" w:hAnsi="宋体" w:cs="宋体"/>
          <w:color w:val="000000"/>
          <w:szCs w:val="21"/>
          <w:highlight w:val="none"/>
        </w:rPr>
        <w:t xml:space="preserve"> </w:t>
      </w:r>
      <w:r>
        <w:rPr>
          <w:rFonts w:hint="eastAsia" w:ascii="宋体" w:hAnsi="宋体" w:cs="宋体"/>
          <w:b/>
          <w:bCs/>
          <w:color w:val="000000"/>
          <w:szCs w:val="21"/>
          <w:highlight w:val="none"/>
        </w:rPr>
        <w:t>违约责任</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11.1 甲方无正当理由未按合同约定支付价款的（支付时点认定以乙方实际收取款项时间为准），每逾期一日，按迟延支付金额的</w:t>
      </w:r>
      <w:r>
        <w:rPr>
          <w:rFonts w:hint="eastAsia" w:ascii="宋体" w:hAnsi="宋体" w:cs="宋体"/>
          <w:bCs/>
          <w:kern w:val="0"/>
          <w:szCs w:val="21"/>
          <w:highlight w:val="none"/>
        </w:rPr>
        <w:t>【</w:t>
      </w:r>
      <w:r>
        <w:rPr>
          <w:rFonts w:hint="eastAsia" w:ascii="宋体" w:hAnsi="宋体" w:cs="宋体"/>
          <w:bCs/>
          <w:kern w:val="0"/>
          <w:szCs w:val="21"/>
          <w:highlight w:val="none"/>
          <w:u w:val="single"/>
        </w:rPr>
        <w:t>3</w:t>
      </w:r>
      <w:r>
        <w:rPr>
          <w:rFonts w:hint="eastAsia" w:ascii="宋体" w:hAnsi="宋体" w:cs="宋体"/>
          <w:bCs/>
          <w:kern w:val="0"/>
          <w:szCs w:val="21"/>
          <w:highlight w:val="none"/>
        </w:rPr>
        <w:t>】‰</w:t>
      </w:r>
      <w:r>
        <w:rPr>
          <w:rFonts w:hint="eastAsia" w:ascii="宋体" w:hAnsi="宋体" w:cs="宋体"/>
          <w:szCs w:val="21"/>
          <w:highlight w:val="none"/>
        </w:rPr>
        <w:t>向乙方支付违约金。延期付款超过【30】日的，乙方有权解除本合同，甲方赔偿其违约给乙方造成的全部经济损失。</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11.2 甲方无故拖延收货或拖延验收的，乙方全部损失均由甲方承担，并且每逾期一日，甲方应向乙方支付未收货或验收货物金额的万分之五的违约金。</w:t>
      </w:r>
    </w:p>
    <w:p>
      <w:pPr>
        <w:overflowPunct w:val="0"/>
        <w:adjustRightInd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11.3 本合同任何一方违约，若违约金未能弥补守约方损失的，违约方还应当承担守约方的全部经济损失（包括但不限于直接经济损失、诉讼费或仲裁费、公证费、律师费等）。</w:t>
      </w:r>
    </w:p>
    <w:p>
      <w:pPr>
        <w:overflowPunct w:val="0"/>
        <w:spacing w:before="156" w:beforeLines="50" w:after="156" w:afterLines="50" w:line="240" w:lineRule="exact"/>
        <w:ind w:firstLine="422" w:firstLineChars="200"/>
        <w:contextualSpacing/>
        <w:rPr>
          <w:rFonts w:hint="eastAsia" w:ascii="宋体" w:hAnsi="宋体" w:cs="宋体"/>
          <w:b/>
          <w:bCs/>
          <w:color w:val="000000"/>
          <w:szCs w:val="21"/>
          <w:highlight w:val="none"/>
        </w:rPr>
      </w:pPr>
      <w:r>
        <w:rPr>
          <w:rFonts w:hint="eastAsia" w:ascii="宋体" w:hAnsi="宋体" w:cs="宋体"/>
          <w:b/>
          <w:bCs/>
          <w:color w:val="000000"/>
          <w:szCs w:val="21"/>
          <w:highlight w:val="none"/>
        </w:rPr>
        <w:t>第十二条</w:t>
      </w:r>
      <w:r>
        <w:rPr>
          <w:rFonts w:hint="eastAsia" w:ascii="宋体" w:hAnsi="宋体" w:cs="宋体"/>
          <w:color w:val="000000"/>
          <w:szCs w:val="21"/>
          <w:highlight w:val="none"/>
        </w:rPr>
        <w:t xml:space="preserve"> </w:t>
      </w:r>
      <w:r>
        <w:rPr>
          <w:rFonts w:hint="eastAsia" w:ascii="宋体" w:hAnsi="宋体" w:cs="宋体"/>
          <w:b/>
          <w:bCs/>
          <w:color w:val="000000"/>
          <w:szCs w:val="21"/>
          <w:highlight w:val="none"/>
        </w:rPr>
        <w:t>合同的变更和解除</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12.1 本合同履行期间，经协商一致，甲乙双方可以变更本合同的相关条款。</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12.2 出现以下情形，甲乙双方可以解除本合同：</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12.2.1双方协商一致；</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12.2.2法律规定或者本合同约定的其他可以解除合同的情形。</w:t>
      </w:r>
    </w:p>
    <w:p>
      <w:pPr>
        <w:overflowPunct w:val="0"/>
        <w:spacing w:before="156" w:beforeLines="50" w:after="156" w:afterLines="50" w:line="240" w:lineRule="exact"/>
        <w:ind w:firstLine="422" w:firstLineChars="200"/>
        <w:contextualSpacing/>
        <w:rPr>
          <w:rFonts w:hint="eastAsia" w:ascii="宋体" w:hAnsi="宋体" w:cs="宋体"/>
          <w:b/>
          <w:bCs/>
          <w:color w:val="000000"/>
          <w:szCs w:val="21"/>
          <w:highlight w:val="none"/>
        </w:rPr>
      </w:pPr>
      <w:r>
        <w:rPr>
          <w:rFonts w:hint="eastAsia" w:ascii="宋体" w:hAnsi="宋体" w:cs="宋体"/>
          <w:b/>
          <w:bCs/>
          <w:color w:val="000000"/>
          <w:szCs w:val="21"/>
          <w:highlight w:val="none"/>
        </w:rPr>
        <w:t>第十三条</w:t>
      </w:r>
      <w:r>
        <w:rPr>
          <w:rFonts w:hint="eastAsia" w:ascii="宋体" w:hAnsi="宋体" w:cs="宋体"/>
          <w:color w:val="000000"/>
          <w:szCs w:val="21"/>
          <w:highlight w:val="none"/>
        </w:rPr>
        <w:t xml:space="preserve"> </w:t>
      </w:r>
      <w:r>
        <w:rPr>
          <w:rFonts w:hint="eastAsia" w:ascii="宋体" w:hAnsi="宋体" w:cs="宋体"/>
          <w:b/>
          <w:bCs/>
          <w:color w:val="000000"/>
          <w:szCs w:val="21"/>
          <w:highlight w:val="none"/>
        </w:rPr>
        <w:t>通知与送达</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szCs w:val="21"/>
          <w:highlight w:val="none"/>
        </w:rPr>
        <w:t xml:space="preserve">13.1 </w:t>
      </w:r>
      <w:r>
        <w:rPr>
          <w:rFonts w:hint="eastAsia" w:ascii="宋体" w:hAnsi="宋体" w:cs="宋体"/>
          <w:color w:val="000000"/>
          <w:szCs w:val="21"/>
          <w:highlight w:val="none"/>
        </w:rPr>
        <w:t>任何一方向其他方发出的全部通知、要求以及各方的文件往来及与本协议有关的通知和要求等，可采用当面送交、邮件、传真等书面方式发出。</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13.2 双方通知地址如下：</w:t>
      </w:r>
    </w:p>
    <w:p>
      <w:pPr>
        <w:keepNext w:val="0"/>
        <w:keepLines w:val="0"/>
        <w:pageBreakBefore w:val="0"/>
        <w:widowControl w:val="0"/>
        <w:kinsoku/>
        <w:wordWrap/>
        <w:overflowPunct w:val="0"/>
        <w:topLinePunct w:val="0"/>
        <w:bidi w:val="0"/>
        <w:spacing w:line="240" w:lineRule="exact"/>
        <w:ind w:firstLine="420" w:firstLineChars="20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val="0"/>
        <w:topLinePunct w:val="0"/>
        <w:bidi w:val="0"/>
        <w:spacing w:line="240" w:lineRule="exact"/>
        <w:ind w:firstLine="420" w:firstLineChars="20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val="0"/>
        <w:topLinePunct w:val="0"/>
        <w:bidi w:val="0"/>
        <w:spacing w:line="240" w:lineRule="exact"/>
        <w:ind w:firstLine="420" w:firstLineChars="20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val="0"/>
        <w:topLinePunct w:val="0"/>
        <w:bidi w:val="0"/>
        <w:spacing w:line="240" w:lineRule="exact"/>
        <w:ind w:firstLine="420" w:firstLineChars="20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联系地址：【</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val="0"/>
        <w:topLinePunct w:val="0"/>
        <w:bidi w:val="0"/>
        <w:spacing w:line="240" w:lineRule="exact"/>
        <w:ind w:firstLine="420" w:firstLineChars="20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w:t>
      </w:r>
    </w:p>
    <w:p>
      <w:pPr>
        <w:keepNext w:val="0"/>
        <w:keepLines w:val="0"/>
        <w:pageBreakBefore w:val="0"/>
        <w:widowControl w:val="0"/>
        <w:kinsoku/>
        <w:wordWrap/>
        <w:overflowPunct w:val="0"/>
        <w:topLinePunct w:val="0"/>
        <w:bidi w:val="0"/>
        <w:spacing w:line="240" w:lineRule="exact"/>
        <w:ind w:firstLine="420" w:firstLineChars="20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w:t>
      </w:r>
    </w:p>
    <w:p>
      <w:pPr>
        <w:keepNext w:val="0"/>
        <w:keepLines w:val="0"/>
        <w:pageBreakBefore w:val="0"/>
        <w:widowControl w:val="0"/>
        <w:kinsoku/>
        <w:wordWrap/>
        <w:overflowPunct w:val="0"/>
        <w:topLinePunct w:val="0"/>
        <w:bidi w:val="0"/>
        <w:spacing w:line="240" w:lineRule="exact"/>
        <w:ind w:firstLine="420" w:firstLineChars="20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p>
    <w:p>
      <w:pPr>
        <w:keepNext w:val="0"/>
        <w:keepLines w:val="0"/>
        <w:pageBreakBefore w:val="0"/>
        <w:widowControl w:val="0"/>
        <w:kinsoku/>
        <w:wordWrap/>
        <w:overflowPunct w:val="0"/>
        <w:topLinePunct w:val="0"/>
        <w:bidi w:val="0"/>
        <w:spacing w:line="2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联系地址：【】</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13.3 上述通知地址的适用范围包括各方发生纠纷进入诉讼、仲裁程序时法律文书及其他相关文件的送达。</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13.4 任何一方变更通知地址，应当自变更之日起3日内，以书面形式通知对方，否则，由未通知方承担由此而引起的相关责任。</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13.5 因一方提供的通知地址不准确、通知地址变更后未依据程序及时告知对方、被送达方拒绝签收等原因导致通知、文书等无法实际接收的，邮寄送达的，以文书被退回之日视为送达之日；直接送达的，送达人当场在送达回执上记明情况之日为送达之日；电子邮件或传真方式送达的，以邮件、传真发出之日作为送达之日。</w:t>
      </w:r>
    </w:p>
    <w:p>
      <w:pPr>
        <w:overflowPunct w:val="0"/>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13.6 按照本条约定地址发出的文件，被送达方未反馈是否收悉且按照第1</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.5款的约定无法判断是否送达的，自文件发出之日第5日视为送达之日。</w:t>
      </w:r>
    </w:p>
    <w:p>
      <w:pPr>
        <w:spacing w:line="240" w:lineRule="exact"/>
        <w:ind w:firstLine="422" w:firstLineChars="200"/>
        <w:contextualSpacing/>
        <w:rPr>
          <w:rFonts w:hint="eastAsia" w:ascii="宋体" w:hAnsi="宋体" w:cs="宋体"/>
          <w:b/>
          <w:bCs/>
          <w:szCs w:val="21"/>
          <w:highlight w:val="none"/>
        </w:rPr>
      </w:pPr>
      <w:r>
        <w:rPr>
          <w:rFonts w:hint="eastAsia" w:ascii="宋体" w:hAnsi="宋体" w:cs="宋体"/>
          <w:b/>
          <w:bCs/>
          <w:szCs w:val="21"/>
          <w:highlight w:val="none"/>
        </w:rPr>
        <w:t>第十四条 保证与承诺</w:t>
      </w:r>
    </w:p>
    <w:p>
      <w:pPr>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14.1双方就本合同（特别是双方需要承担责任的条款）了解并知晓，并就相关条款的概念、内容、法律后果进行了充分沟通，双方对本合同所有条款内容的理解不存在任何异议。</w:t>
      </w:r>
    </w:p>
    <w:p>
      <w:pPr>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 xml:space="preserve">14.2双方均保证本合同项下所有资金往来全部由本合同所述账户结算，不得支付给个人或者业务人员，否则产生的责任自负。 </w:t>
      </w:r>
    </w:p>
    <w:p>
      <w:pPr>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14.3双方保证将依据诚信、务实和负责的原则，尽双方的最大努力，密切配合，通力协作，促使本合同的顺利履行。签署及履行本合同并不违反双方各自与第三方签订的任何合同。</w:t>
      </w:r>
    </w:p>
    <w:p>
      <w:pPr>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14.4双方保证为依据中国法律成立并合法存续的企业，已获得了签署本合同的充分授权，有充分的权利和能力签署本合同及履行本合同项下的所有义务。</w:t>
      </w:r>
    </w:p>
    <w:p>
      <w:pPr>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14.5合同标题仅供参考，不得以任何方式影响本合同的诠释或解释；本合同中以日表述的时间期限均指公历日，币种未做特殊说明为人民币。本合同的订立效力、解释、履行和争议解决均适用中华人民共和国法律。</w:t>
      </w:r>
    </w:p>
    <w:p>
      <w:pPr>
        <w:spacing w:line="240" w:lineRule="exact"/>
        <w:ind w:firstLine="420" w:firstLineChars="200"/>
        <w:contextualSpacing/>
        <w:rPr>
          <w:rFonts w:hint="eastAsia" w:ascii="宋体" w:hAnsi="宋体" w:cs="宋体"/>
          <w:color w:val="000000"/>
          <w:szCs w:val="21"/>
          <w:highlight w:val="none"/>
        </w:rPr>
      </w:pPr>
      <w:r>
        <w:rPr>
          <w:rFonts w:hint="eastAsia" w:ascii="宋体" w:hAnsi="宋体" w:cs="宋体"/>
          <w:color w:val="000000"/>
          <w:szCs w:val="21"/>
          <w:highlight w:val="none"/>
        </w:rPr>
        <w:t>14.6本合同签署之前双方之间的任何往来文件、声明、承诺、会议纪要、备忘录、意向书、协议或其他文件，如与本合同及其附件有冲突的，以本合同及其附件的规定为准。</w:t>
      </w:r>
    </w:p>
    <w:p>
      <w:pPr>
        <w:overflowPunct w:val="0"/>
        <w:spacing w:before="156" w:beforeLines="50" w:after="156" w:afterLines="50" w:line="240" w:lineRule="exact"/>
        <w:ind w:firstLine="422" w:firstLineChars="200"/>
        <w:contextualSpacing/>
        <w:rPr>
          <w:rFonts w:hint="eastAsia" w:ascii="宋体" w:hAnsi="宋体" w:cs="宋体"/>
          <w:b/>
          <w:bCs/>
          <w:color w:val="000000"/>
          <w:szCs w:val="21"/>
          <w:highlight w:val="none"/>
        </w:rPr>
      </w:pPr>
      <w:r>
        <w:rPr>
          <w:rFonts w:hint="eastAsia" w:ascii="宋体" w:hAnsi="宋体" w:cs="宋体"/>
          <w:b/>
          <w:bCs/>
          <w:color w:val="000000"/>
          <w:szCs w:val="21"/>
          <w:highlight w:val="none"/>
        </w:rPr>
        <w:t>第十五条</w:t>
      </w:r>
      <w:r>
        <w:rPr>
          <w:rFonts w:hint="eastAsia" w:ascii="宋体" w:hAnsi="宋体" w:cs="宋体"/>
          <w:color w:val="000000"/>
          <w:szCs w:val="21"/>
          <w:highlight w:val="none"/>
        </w:rPr>
        <w:t xml:space="preserve"> </w:t>
      </w:r>
      <w:r>
        <w:rPr>
          <w:rFonts w:hint="eastAsia" w:ascii="宋体" w:hAnsi="宋体" w:cs="宋体"/>
          <w:b/>
          <w:bCs/>
          <w:color w:val="000000"/>
          <w:szCs w:val="21"/>
          <w:highlight w:val="none"/>
        </w:rPr>
        <w:t>争议解决</w:t>
      </w:r>
    </w:p>
    <w:p>
      <w:pPr>
        <w:overflowPunct w:val="0"/>
        <w:spacing w:line="240" w:lineRule="exact"/>
        <w:ind w:firstLine="420" w:firstLineChars="200"/>
        <w:contextualSpacing/>
        <w:rPr>
          <w:rFonts w:hint="eastAsia" w:ascii="宋体" w:hAnsi="宋体" w:cs="宋体"/>
          <w:color w:val="000000"/>
          <w:kern w:val="0"/>
          <w:szCs w:val="21"/>
          <w:highlight w:val="none"/>
        </w:rPr>
      </w:pPr>
      <w:r>
        <w:rPr>
          <w:rFonts w:hint="eastAsia" w:ascii="宋体" w:hAnsi="宋体" w:cs="宋体"/>
          <w:szCs w:val="21"/>
          <w:highlight w:val="none"/>
        </w:rPr>
        <w:t xml:space="preserve">15.1 </w:t>
      </w:r>
      <w:r>
        <w:rPr>
          <w:rFonts w:hint="eastAsia" w:ascii="宋体" w:hAnsi="宋体" w:cs="宋体"/>
          <w:color w:val="000000"/>
          <w:szCs w:val="21"/>
          <w:highlight w:val="none"/>
        </w:rPr>
        <w:t>凡因本合同引起的或与本合同有关的任何争议，由甲乙双方协商解决。协商</w:t>
      </w:r>
      <w:r>
        <w:rPr>
          <w:rFonts w:hint="eastAsia" w:ascii="宋体" w:hAnsi="宋体" w:cs="宋体"/>
          <w:color w:val="000000"/>
          <w:kern w:val="0"/>
          <w:szCs w:val="21"/>
          <w:highlight w:val="none"/>
        </w:rPr>
        <w:t>不成的，任何一方可依法向</w:t>
      </w:r>
      <w:r>
        <w:rPr>
          <w:rFonts w:hint="eastAsia" w:ascii="宋体" w:hAnsi="宋体" w:cs="宋体"/>
          <w:szCs w:val="21"/>
          <w:highlight w:val="none"/>
        </w:rPr>
        <w:t>【乙方住所地】</w:t>
      </w:r>
      <w:r>
        <w:rPr>
          <w:rFonts w:hint="eastAsia" w:ascii="宋体" w:hAnsi="宋体" w:cs="宋体"/>
          <w:color w:val="000000"/>
          <w:kern w:val="0"/>
          <w:szCs w:val="21"/>
          <w:highlight w:val="none"/>
        </w:rPr>
        <w:t>有管辖权的人民法院起诉。</w:t>
      </w:r>
    </w:p>
    <w:p>
      <w:pPr>
        <w:overflowPunct w:val="0"/>
        <w:spacing w:line="240" w:lineRule="exact"/>
        <w:ind w:left="420" w:leftChars="200"/>
        <w:contextualSpacing/>
        <w:rPr>
          <w:rFonts w:hint="eastAsia" w:ascii="宋体" w:hAnsi="宋体" w:cs="宋体"/>
          <w:b/>
          <w:bCs/>
          <w:color w:val="000000"/>
          <w:szCs w:val="21"/>
          <w:highlight w:val="none"/>
        </w:rPr>
      </w:pPr>
      <w:r>
        <w:rPr>
          <w:rFonts w:hint="eastAsia" w:ascii="宋体" w:hAnsi="宋体" w:cs="宋体"/>
          <w:color w:val="000000"/>
          <w:szCs w:val="21"/>
          <w:highlight w:val="none"/>
        </w:rPr>
        <w:t>15.2 因处理争议而产生的诉讼费或仲裁费、公告费、律师代理费、差旅费等全部费用，由违约方承担。</w:t>
      </w:r>
      <w:r>
        <w:rPr>
          <w:rFonts w:hint="eastAsia" w:ascii="宋体" w:hAnsi="宋体" w:cs="宋体"/>
          <w:b/>
          <w:bCs/>
          <w:color w:val="000000"/>
          <w:szCs w:val="21"/>
          <w:highlight w:val="none"/>
        </w:rPr>
        <w:t>第十六条</w:t>
      </w:r>
      <w:r>
        <w:rPr>
          <w:rFonts w:hint="eastAsia" w:ascii="宋体" w:hAnsi="宋体" w:cs="宋体"/>
          <w:color w:val="000000"/>
          <w:szCs w:val="21"/>
          <w:highlight w:val="none"/>
        </w:rPr>
        <w:t xml:space="preserve"> </w:t>
      </w:r>
      <w:r>
        <w:rPr>
          <w:rFonts w:hint="eastAsia" w:ascii="宋体" w:hAnsi="宋体" w:cs="宋体"/>
          <w:b/>
          <w:bCs/>
          <w:color w:val="000000"/>
          <w:szCs w:val="21"/>
          <w:highlight w:val="none"/>
        </w:rPr>
        <w:t>其他约定</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16.1 本合同未尽事宜由双方协商解决或签订书面补充协议，补充协议与本合同具有同等法律效力，补充协议与本合同不一致的以补充协议为准。任何有关本合同补充、变更、解除、终止的文书，只有双方法定代表人或授权委托人签字并加盖公司公章或合同专用章后方具有效力。即一方工作人员的口头承诺必须经双方书面签章确认后方才有效，未经双方书面签章确认的，对双方不发生约束力。</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 下列合同附件是本合同的有效组成部分，与本合同具有同等法律效力。</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附件1：《廉政合同》。</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16.2.1如本合同所涉交易系通过招标投标方式确定，则：以下文件均为本合同的组成部分：</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16.2.1.1本合同文本；</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16.2.1.2  本合同附件（页）；</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16.2.1.3  中标通知书；</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16.2.1.4  招标文件；</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16.2.1.5  投标文件；</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16.2.1.6  其他有关文件。</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上述文件互为补充和解释，如有不清或互相矛盾之处，以上面所列顺序在前者为准，如未约定合同签订过程中及签订后形成的相关合同附件效力前后顺序的，则以形成时间在后者为准。</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16.2.2如本合同所涉交易未经招投标的，则：以下文件均为本合同的组成部分：</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16.2.2.1  本合同文本；</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16.2.2.2  本合同附件（页）；</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16.2.2.3  报价单；</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16.2.2.4  询价文件；</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16.2.2.5  双方前期谈判形成的相关文件。</w:t>
      </w:r>
    </w:p>
    <w:p>
      <w:pPr>
        <w:spacing w:line="240" w:lineRule="exact"/>
        <w:ind w:firstLine="420" w:firstLineChars="200"/>
        <w:contextualSpacing/>
        <w:rPr>
          <w:rFonts w:hint="eastAsia" w:ascii="宋体" w:hAnsi="宋体" w:cs="宋体"/>
          <w:szCs w:val="21"/>
          <w:highlight w:val="none"/>
        </w:rPr>
      </w:pPr>
      <w:r>
        <w:rPr>
          <w:rFonts w:hint="eastAsia" w:ascii="宋体" w:hAnsi="宋体" w:cs="宋体"/>
          <w:szCs w:val="21"/>
          <w:highlight w:val="none"/>
        </w:rPr>
        <w:t>上述文件互为补充和解释，如有不清或互相矛盾之处，以上面所列顺序在前者为准，如未约定合同签订过程中及签订后形成的相关合同附件效力前后顺序的，则以形成时间在后者为准。</w:t>
      </w:r>
    </w:p>
    <w:p>
      <w:pPr>
        <w:overflowPunct w:val="0"/>
        <w:spacing w:line="240" w:lineRule="exact"/>
        <w:ind w:firstLine="422" w:firstLineChars="200"/>
        <w:contextualSpacing/>
        <w:rPr>
          <w:rFonts w:hint="eastAsia" w:ascii="宋体" w:hAnsi="宋体" w:cs="宋体"/>
          <w:bCs/>
          <w:szCs w:val="21"/>
          <w:highlight w:val="none"/>
        </w:rPr>
      </w:pPr>
      <w:r>
        <w:rPr>
          <w:rFonts w:hint="eastAsia" w:ascii="宋体" w:hAnsi="宋体" w:cs="宋体"/>
          <w:b/>
          <w:bCs/>
          <w:color w:val="000000"/>
          <w:szCs w:val="21"/>
          <w:highlight w:val="none"/>
        </w:rPr>
        <w:t>第十七条</w:t>
      </w:r>
      <w:r>
        <w:rPr>
          <w:rFonts w:hint="eastAsia" w:ascii="宋体" w:hAnsi="宋体" w:cs="宋体"/>
          <w:bCs/>
          <w:szCs w:val="21"/>
          <w:highlight w:val="none"/>
        </w:rPr>
        <w:t xml:space="preserve"> </w:t>
      </w:r>
      <w:r>
        <w:rPr>
          <w:rFonts w:hint="eastAsia" w:ascii="宋体" w:hAnsi="宋体" w:cs="宋体"/>
          <w:b/>
          <w:bCs/>
          <w:color w:val="000000"/>
          <w:szCs w:val="21"/>
          <w:highlight w:val="none"/>
        </w:rPr>
        <w:t>本合同的生效及份数</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bCs/>
          <w:szCs w:val="21"/>
          <w:highlight w:val="none"/>
        </w:rPr>
        <w:t>17.1</w:t>
      </w:r>
      <w:r>
        <w:rPr>
          <w:rFonts w:hint="eastAsia" w:ascii="宋体" w:hAnsi="宋体" w:cs="宋体"/>
          <w:szCs w:val="21"/>
          <w:highlight w:val="none"/>
        </w:rPr>
        <w:t>本合同一式</w:t>
      </w:r>
      <w:r>
        <w:rPr>
          <w:rFonts w:hint="eastAsia" w:ascii="宋体" w:hAnsi="宋体" w:cs="宋体"/>
          <w:szCs w:val="21"/>
          <w:highlight w:val="none"/>
          <w:lang w:val="en-US" w:eastAsia="zh-CN"/>
        </w:rPr>
        <w:t>叁</w:t>
      </w:r>
      <w:r>
        <w:rPr>
          <w:rFonts w:hint="eastAsia" w:ascii="宋体" w:hAnsi="宋体" w:cs="宋体"/>
          <w:szCs w:val="21"/>
          <w:highlight w:val="none"/>
        </w:rPr>
        <w:t>份，甲方持</w:t>
      </w:r>
      <w:r>
        <w:rPr>
          <w:rFonts w:hint="eastAsia" w:ascii="宋体" w:hAnsi="宋体" w:cs="宋体"/>
          <w:szCs w:val="21"/>
          <w:highlight w:val="none"/>
          <w:lang w:val="en-US" w:eastAsia="zh-CN"/>
        </w:rPr>
        <w:t>壹</w:t>
      </w:r>
      <w:r>
        <w:rPr>
          <w:rFonts w:hint="eastAsia" w:ascii="宋体" w:hAnsi="宋体" w:cs="宋体"/>
          <w:szCs w:val="21"/>
          <w:highlight w:val="none"/>
        </w:rPr>
        <w:t>份，乙方持贰份，均具有同等法律效力。</w:t>
      </w:r>
    </w:p>
    <w:p>
      <w:pPr>
        <w:overflowPunct w:val="0"/>
        <w:spacing w:line="240" w:lineRule="exact"/>
        <w:ind w:firstLine="420" w:firstLineChars="200"/>
        <w:contextualSpacing/>
        <w:rPr>
          <w:rFonts w:hint="eastAsia" w:ascii="宋体" w:hAnsi="宋体" w:cs="宋体"/>
          <w:szCs w:val="21"/>
          <w:highlight w:val="none"/>
        </w:rPr>
      </w:pPr>
      <w:r>
        <w:rPr>
          <w:rFonts w:hint="eastAsia" w:ascii="宋体" w:hAnsi="宋体" w:cs="宋体"/>
          <w:bCs/>
          <w:szCs w:val="21"/>
          <w:highlight w:val="none"/>
        </w:rPr>
        <w:t>17.2 本合同自甲乙双方法定代表人或授权代表签字并加盖各自合同专用章</w:t>
      </w:r>
      <w:r>
        <w:rPr>
          <w:rFonts w:hint="eastAsia" w:ascii="宋体" w:hAnsi="宋体" w:cs="宋体"/>
          <w:bCs/>
          <w:szCs w:val="21"/>
          <w:highlight w:val="none"/>
          <w:lang w:val="en-US" w:eastAsia="zh-CN"/>
        </w:rPr>
        <w:t>或公章</w:t>
      </w:r>
      <w:r>
        <w:rPr>
          <w:rFonts w:hint="eastAsia" w:ascii="宋体" w:hAnsi="宋体" w:cs="宋体"/>
          <w:bCs/>
          <w:szCs w:val="21"/>
          <w:highlight w:val="none"/>
        </w:rPr>
        <w:t>之日起生效。如双方以传真件形式签署，传真件与原件具有同等法律效力。</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szCs w:val="21"/>
          <w:highlight w:val="none"/>
        </w:rPr>
        <w:t>以下无正文，为本合同签署页</w:t>
      </w:r>
      <w:r>
        <w:rPr>
          <w:rFonts w:hint="eastAsia" w:ascii="宋体" w:hAnsi="宋体" w:cs="宋体"/>
          <w:color w:val="000000"/>
          <w:szCs w:val="21"/>
          <w:highlight w:val="none"/>
        </w:rPr>
        <w:t>）</w:t>
      </w:r>
    </w:p>
    <w:p>
      <w:pPr>
        <w:overflowPunct w:val="0"/>
        <w:spacing w:line="240" w:lineRule="exact"/>
        <w:contextualSpacing/>
        <w:rPr>
          <w:rFonts w:hint="eastAsia" w:ascii="宋体" w:hAnsi="宋体" w:cs="宋体"/>
          <w:szCs w:val="21"/>
          <w:highlight w:val="none"/>
        </w:rPr>
      </w:pPr>
    </w:p>
    <w:p>
      <w:pPr>
        <w:overflowPunct w:val="0"/>
        <w:spacing w:line="240" w:lineRule="exact"/>
        <w:ind w:firstLine="420" w:firstLineChars="200"/>
        <w:contextualSpacing/>
        <w:rPr>
          <w:rFonts w:ascii="宋体" w:hAnsi="宋体" w:cs="宋体"/>
          <w:color w:val="000000"/>
          <w:szCs w:val="21"/>
          <w:highlight w:val="none"/>
        </w:rPr>
      </w:pPr>
      <w:r>
        <w:rPr>
          <w:rFonts w:hint="eastAsia" w:ascii="宋体" w:hAnsi="宋体" w:cs="宋体"/>
          <w:szCs w:val="21"/>
          <w:highlight w:val="none"/>
        </w:rPr>
        <w:t>甲方（盖章）：【</w:t>
      </w:r>
      <w:r>
        <w:rPr>
          <w:rFonts w:hint="eastAsia" w:ascii="宋体" w:hAnsi="宋体" w:eastAsia="宋体" w:cs="宋体"/>
          <w:sz w:val="21"/>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color w:val="000000"/>
          <w:szCs w:val="21"/>
          <w:highlight w:val="none"/>
        </w:rPr>
        <w:t>乙方（盖章）：</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w:t>
      </w:r>
    </w:p>
    <w:p>
      <w:pPr>
        <w:overflowPunct w:val="0"/>
        <w:adjustRightInd w:val="0"/>
        <w:snapToGrid w:val="0"/>
        <w:spacing w:line="240" w:lineRule="exact"/>
        <w:ind w:firstLine="420" w:firstLineChars="200"/>
        <w:rPr>
          <w:rFonts w:hint="eastAsia" w:ascii="宋体" w:hAnsi="宋体" w:cs="宋体"/>
          <w:color w:val="000000"/>
          <w:szCs w:val="21"/>
          <w:highlight w:val="none"/>
        </w:rPr>
      </w:pPr>
    </w:p>
    <w:p>
      <w:pPr>
        <w:overflowPunct w:val="0"/>
        <w:adjustRightInd w:val="0"/>
        <w:snapToGrid w:val="0"/>
        <w:spacing w:line="240" w:lineRule="exact"/>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 xml:space="preserve">法定代表人或授权代表（签字）：                   法定代表人或授权代表（签字）： </w:t>
      </w:r>
    </w:p>
    <w:p>
      <w:pPr>
        <w:overflowPunct w:val="0"/>
        <w:adjustRightInd w:val="0"/>
        <w:snapToGrid w:val="0"/>
        <w:spacing w:line="240" w:lineRule="exact"/>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 xml:space="preserve">                             </w:t>
      </w:r>
    </w:p>
    <w:p>
      <w:pPr>
        <w:overflowPunct w:val="0"/>
        <w:ind w:firstLine="840" w:firstLineChars="400"/>
        <w:rPr>
          <w:rFonts w:hint="eastAsia" w:ascii="宋体" w:hAnsi="宋体" w:cs="宋体"/>
          <w:b/>
          <w:kern w:val="0"/>
          <w:szCs w:val="21"/>
          <w:highlight w:val="none"/>
        </w:rPr>
      </w:pPr>
      <w:r>
        <w:rPr>
          <w:rFonts w:hint="eastAsia" w:ascii="宋体" w:hAnsi="宋体" w:cs="宋体"/>
          <w:color w:val="000000"/>
          <w:szCs w:val="21"/>
          <w:highlight w:val="none"/>
        </w:rPr>
        <w:t>年月   日                                年月    日</w:t>
      </w:r>
      <w:r>
        <w:rPr>
          <w:rFonts w:hint="eastAsia" w:ascii="宋体" w:hAnsi="宋体" w:cs="宋体"/>
          <w:b/>
          <w:kern w:val="0"/>
          <w:szCs w:val="21"/>
          <w:highlight w:val="none"/>
        </w:rPr>
        <w:br w:type="page"/>
      </w:r>
      <w:r>
        <w:rPr>
          <w:rFonts w:hint="eastAsia" w:ascii="宋体" w:hAnsi="宋体" w:cs="宋体"/>
          <w:b/>
          <w:kern w:val="0"/>
          <w:szCs w:val="21"/>
          <w:highlight w:val="none"/>
        </w:rPr>
        <w:t>附件一：</w:t>
      </w:r>
    </w:p>
    <w:p>
      <w:pPr>
        <w:overflowPunct w:val="0"/>
        <w:spacing w:line="240" w:lineRule="exact"/>
        <w:jc w:val="center"/>
        <w:rPr>
          <w:rFonts w:hint="eastAsia" w:ascii="宋体" w:hAnsi="宋体" w:cs="宋体"/>
          <w:b/>
          <w:kern w:val="0"/>
          <w:szCs w:val="21"/>
          <w:highlight w:val="none"/>
        </w:rPr>
      </w:pPr>
      <w:r>
        <w:rPr>
          <w:rFonts w:hint="eastAsia" w:ascii="宋体" w:hAnsi="宋体" w:cs="宋体"/>
          <w:b/>
          <w:bCs/>
          <w:kern w:val="0"/>
          <w:szCs w:val="21"/>
          <w:highlight w:val="none"/>
        </w:rPr>
        <w:t>《廉政合同》</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1.甲乙双方应当自觉严格遵守国家有关法律、法规和党风廉政建设等各项规定，严格杜绝违法违规行为的发生。在合同的订立、履行过程中廉洁自律，严格执行双方签订的合同文件。</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2.甲乙双方的业务活动除法律认定的商业秘密和合同另有约定外，必须坚持公开、公平、公正、诚信的原则，严禁损害国家、集体和对方的利益，不得违反法律、法规及公司有关规章制度。</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3.双方保证决不为获得交易机会或为达到交易目的而向对方的任何人员、关联方及其特定关系人进行任何贿赂以及提供、给付各种不正当利益或达成不正当利益的分成以及进行其他不正当行为。</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4.双方保证决不向对方的任何人员、关联方及其特定关系人索要或接受任何贿赂和各种不正当利益或达成不正当利益的分成，或者要求对方的任何人员、关联方及其特定关系人进行其他不正当行为。</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5.双方必须加强对本方工作人员的监督管理。</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6.一方发现对方人员在合同执行中有违反廉政规定和本协议约定的行为时，有及时提醒和督促对方纠正的权利和义务，有权向对方主管部门或纪检监察部门举报。</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7.甲乙双方有权对合同执行中保持廉洁的情况实行监督，定期或不定期检查双方履行本协议的情况。</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8.双方的监督举报渠道如下：</w:t>
      </w:r>
    </w:p>
    <w:p>
      <w:pPr>
        <w:overflowPunct w:val="0"/>
        <w:spacing w:line="240" w:lineRule="exact"/>
        <w:ind w:firstLine="420" w:firstLineChars="200"/>
        <w:rPr>
          <w:rFonts w:ascii="宋体" w:hAnsi="宋体" w:cs="宋体"/>
          <w:szCs w:val="21"/>
          <w:highlight w:val="none"/>
        </w:rPr>
      </w:pPr>
      <w:r>
        <w:rPr>
          <w:rFonts w:hint="eastAsia" w:ascii="宋体" w:hAnsi="宋体" w:cs="宋体"/>
          <w:szCs w:val="21"/>
          <w:highlight w:val="none"/>
        </w:rPr>
        <w:t>甲方：</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举报电话：【</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举报电子信箱：【/】</w:t>
      </w:r>
    </w:p>
    <w:p>
      <w:pPr>
        <w:overflowPunct w:val="0"/>
        <w:spacing w:line="240" w:lineRule="exact"/>
        <w:ind w:firstLine="420" w:firstLineChars="200"/>
        <w:rPr>
          <w:rFonts w:hint="eastAsia" w:ascii="宋体" w:hAnsi="宋体" w:cs="宋体"/>
          <w:color w:val="000000"/>
          <w:szCs w:val="21"/>
          <w:highlight w:val="none"/>
        </w:rPr>
      </w:pPr>
      <w:r>
        <w:rPr>
          <w:rFonts w:hint="eastAsia" w:ascii="宋体" w:hAnsi="宋体" w:cs="宋体"/>
          <w:szCs w:val="21"/>
          <w:highlight w:val="none"/>
        </w:rPr>
        <w:t>乙方：</w:t>
      </w:r>
    </w:p>
    <w:p>
      <w:pPr>
        <w:overflowPunct w:val="0"/>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举报电话：【】</w:t>
      </w:r>
    </w:p>
    <w:p>
      <w:pPr>
        <w:overflowPunct w:val="0"/>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举报电子信箱：【】</w:t>
      </w:r>
    </w:p>
    <w:p>
      <w:pPr>
        <w:overflowPunct w:val="0"/>
        <w:spacing w:line="240" w:lineRule="exact"/>
        <w:ind w:firstLine="422" w:firstLineChars="201"/>
        <w:rPr>
          <w:rFonts w:hint="eastAsia" w:ascii="宋体" w:hAnsi="宋体" w:cs="宋体"/>
          <w:szCs w:val="21"/>
          <w:highlight w:val="none"/>
        </w:rPr>
      </w:pPr>
      <w:r>
        <w:rPr>
          <w:rFonts w:hint="eastAsia" w:ascii="宋体" w:hAnsi="宋体" w:cs="宋体"/>
          <w:szCs w:val="21"/>
          <w:highlight w:val="none"/>
        </w:rPr>
        <w:t>9.【甲方】及其工作人员违反本条款规定的，【乙方】有权向【甲方】监督渠道或外部监督渠道进行投诉或举报，【甲方】应当按规定处理并向【乙方】反馈处理情况。</w:t>
      </w:r>
    </w:p>
    <w:p>
      <w:pPr>
        <w:overflowPunct w:val="0"/>
        <w:spacing w:line="240" w:lineRule="exact"/>
        <w:ind w:firstLine="422" w:firstLineChars="201"/>
        <w:rPr>
          <w:rFonts w:hint="eastAsia" w:ascii="宋体" w:hAnsi="宋体" w:cs="宋体"/>
          <w:szCs w:val="21"/>
          <w:highlight w:val="none"/>
        </w:rPr>
      </w:pPr>
      <w:r>
        <w:rPr>
          <w:rFonts w:hint="eastAsia" w:ascii="宋体" w:hAnsi="宋体" w:cs="宋体"/>
          <w:szCs w:val="21"/>
          <w:highlight w:val="none"/>
        </w:rPr>
        <w:t>10.双方纪检监察部门负责受理举报、投诉，监督、查处经济活动中的违规违纪违法行为。如发现有违反约定的行为，将严格追究违规违纪违法人员的责任，并给予相应处理；涉嫌违法犯罪的将移交司法机关处理。</w:t>
      </w:r>
    </w:p>
    <w:p>
      <w:pPr>
        <w:overflowPunct w:val="0"/>
        <w:spacing w:line="240" w:lineRule="exact"/>
        <w:ind w:firstLine="422" w:firstLineChars="201"/>
        <w:rPr>
          <w:rFonts w:hint="eastAsia" w:ascii="宋体" w:hAnsi="宋体" w:cs="宋体"/>
          <w:szCs w:val="21"/>
          <w:highlight w:val="none"/>
        </w:rPr>
      </w:pPr>
      <w:r>
        <w:rPr>
          <w:rFonts w:hint="eastAsia" w:ascii="宋体" w:hAnsi="宋体" w:cs="宋体"/>
          <w:szCs w:val="21"/>
          <w:highlight w:val="none"/>
        </w:rPr>
        <w:t>11.一方违反上述任何一条廉洁、诚信承诺，给另一方造成损失的，受损失方有权从另一方保证金或其他合同款项中扣除。</w:t>
      </w:r>
    </w:p>
    <w:p>
      <w:pPr>
        <w:overflowPunct w:val="0"/>
        <w:spacing w:line="240" w:lineRule="exact"/>
        <w:ind w:firstLine="422" w:firstLineChars="201"/>
        <w:rPr>
          <w:rFonts w:hint="eastAsia" w:ascii="宋体" w:hAnsi="宋体" w:cs="宋体"/>
          <w:szCs w:val="21"/>
          <w:highlight w:val="none"/>
        </w:rPr>
      </w:pPr>
      <w:r>
        <w:rPr>
          <w:rFonts w:hint="eastAsia" w:ascii="宋体" w:hAnsi="宋体" w:cs="宋体"/>
          <w:szCs w:val="21"/>
          <w:highlight w:val="none"/>
        </w:rPr>
        <w:t>12.一方违反上述任何一条廉洁、诚信承诺，给另一方工作人员造成名誉或精神伤害的，可采取民事诉讼、刑事诉讼等方式追究责任。</w:t>
      </w:r>
    </w:p>
    <w:p>
      <w:pPr>
        <w:spacing w:line="240" w:lineRule="exact"/>
        <w:ind w:left="480"/>
        <w:rPr>
          <w:rFonts w:hint="eastAsia" w:ascii="宋体" w:hAnsi="宋体" w:cs="宋体"/>
          <w:szCs w:val="21"/>
          <w:highlight w:val="none"/>
          <w:u w:val="single"/>
        </w:rPr>
      </w:pPr>
    </w:p>
    <w:p>
      <w:pPr>
        <w:spacing w:line="240" w:lineRule="exact"/>
        <w:ind w:left="480"/>
        <w:rPr>
          <w:rFonts w:hint="eastAsia" w:ascii="宋体" w:hAnsi="宋体" w:cs="宋体"/>
          <w:szCs w:val="21"/>
          <w:highlight w:val="none"/>
          <w:u w:val="single"/>
        </w:rPr>
      </w:pPr>
    </w:p>
    <w:p>
      <w:pPr>
        <w:rPr>
          <w:rFonts w:hint="eastAsia"/>
        </w:rPr>
      </w:pPr>
    </w:p>
    <w:p>
      <w:pPr>
        <w:spacing w:before="4" w:line="263" w:lineRule="auto"/>
        <w:jc w:val="both"/>
        <w:rPr>
          <w:rFonts w:hint="default" w:asciiTheme="minorEastAsia" w:hAnsiTheme="minorEastAsia" w:cstheme="minorEastAsia"/>
          <w:color w:val="000000"/>
          <w:sz w:val="24"/>
          <w:szCs w:val="24"/>
          <w:lang w:val="en-US" w:eastAsia="zh-CN"/>
        </w:rPr>
      </w:pPr>
    </w:p>
    <w:p>
      <w:pPr>
        <w:spacing w:before="4" w:line="263" w:lineRule="auto"/>
        <w:jc w:val="both"/>
        <w:rPr>
          <w:rFonts w:hint="default" w:asciiTheme="minorEastAsia" w:hAnsiTheme="minorEastAsia" w:cstheme="minorEastAsia"/>
          <w:color w:val="000000"/>
          <w:sz w:val="24"/>
          <w:szCs w:val="24"/>
          <w:lang w:val="en-US" w:eastAsia="zh-CN"/>
        </w:rPr>
      </w:pPr>
    </w:p>
    <w:sectPr>
      <w:pgSz w:w="16838" w:h="11906" w:orient="landscape"/>
      <w:pgMar w:top="952" w:right="1440" w:bottom="95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6206"/>
    <w:rsid w:val="00887276"/>
    <w:rsid w:val="00BA1A55"/>
    <w:rsid w:val="01110122"/>
    <w:rsid w:val="01C0309B"/>
    <w:rsid w:val="022B2C0A"/>
    <w:rsid w:val="023C4FA5"/>
    <w:rsid w:val="02B9755E"/>
    <w:rsid w:val="02CC3D79"/>
    <w:rsid w:val="05573D16"/>
    <w:rsid w:val="0565533E"/>
    <w:rsid w:val="05D90BCF"/>
    <w:rsid w:val="07634BF4"/>
    <w:rsid w:val="0950038F"/>
    <w:rsid w:val="0B002446"/>
    <w:rsid w:val="0B3F7726"/>
    <w:rsid w:val="0D197B03"/>
    <w:rsid w:val="0D1A3FA7"/>
    <w:rsid w:val="0E26483C"/>
    <w:rsid w:val="0FE95EB3"/>
    <w:rsid w:val="0FF30ADF"/>
    <w:rsid w:val="10CF4D31"/>
    <w:rsid w:val="11CC783A"/>
    <w:rsid w:val="12C10A21"/>
    <w:rsid w:val="12C13020"/>
    <w:rsid w:val="145C30F7"/>
    <w:rsid w:val="15932B49"/>
    <w:rsid w:val="15B34F99"/>
    <w:rsid w:val="16A73A32"/>
    <w:rsid w:val="176731B7"/>
    <w:rsid w:val="18A62F66"/>
    <w:rsid w:val="19BB08C0"/>
    <w:rsid w:val="1A231FC1"/>
    <w:rsid w:val="1D5B1D18"/>
    <w:rsid w:val="1E454BFC"/>
    <w:rsid w:val="1E4E3AB1"/>
    <w:rsid w:val="1F2F12FA"/>
    <w:rsid w:val="1F3408E4"/>
    <w:rsid w:val="20057DE9"/>
    <w:rsid w:val="217F21D3"/>
    <w:rsid w:val="21DC7F4C"/>
    <w:rsid w:val="225F01F3"/>
    <w:rsid w:val="22632BB7"/>
    <w:rsid w:val="22EE5862"/>
    <w:rsid w:val="235D02F2"/>
    <w:rsid w:val="25FF38E2"/>
    <w:rsid w:val="264B2BBF"/>
    <w:rsid w:val="27433CA3"/>
    <w:rsid w:val="286E22AF"/>
    <w:rsid w:val="299D5DEF"/>
    <w:rsid w:val="2AFC4314"/>
    <w:rsid w:val="2B960845"/>
    <w:rsid w:val="2CC55886"/>
    <w:rsid w:val="2D317F8E"/>
    <w:rsid w:val="2DD62046"/>
    <w:rsid w:val="2DEB2705"/>
    <w:rsid w:val="2F900DD7"/>
    <w:rsid w:val="30007576"/>
    <w:rsid w:val="31F06857"/>
    <w:rsid w:val="33292E53"/>
    <w:rsid w:val="33557238"/>
    <w:rsid w:val="338F229F"/>
    <w:rsid w:val="33B1169D"/>
    <w:rsid w:val="355869ED"/>
    <w:rsid w:val="35F42D38"/>
    <w:rsid w:val="362F33FD"/>
    <w:rsid w:val="38B22A36"/>
    <w:rsid w:val="397F2C91"/>
    <w:rsid w:val="39D57000"/>
    <w:rsid w:val="3B781D15"/>
    <w:rsid w:val="3C1B6895"/>
    <w:rsid w:val="3D942549"/>
    <w:rsid w:val="3DC0019B"/>
    <w:rsid w:val="3E212A7E"/>
    <w:rsid w:val="3F964E60"/>
    <w:rsid w:val="40955117"/>
    <w:rsid w:val="40D45C40"/>
    <w:rsid w:val="41717932"/>
    <w:rsid w:val="41E81788"/>
    <w:rsid w:val="420F6AF5"/>
    <w:rsid w:val="423B584A"/>
    <w:rsid w:val="42527235"/>
    <w:rsid w:val="42733338"/>
    <w:rsid w:val="42CE601B"/>
    <w:rsid w:val="446B68BB"/>
    <w:rsid w:val="452D3B70"/>
    <w:rsid w:val="465C4275"/>
    <w:rsid w:val="482E032B"/>
    <w:rsid w:val="493D1325"/>
    <w:rsid w:val="49492F43"/>
    <w:rsid w:val="4A862185"/>
    <w:rsid w:val="4C15710C"/>
    <w:rsid w:val="4E8251DC"/>
    <w:rsid w:val="511A2CA6"/>
    <w:rsid w:val="51465964"/>
    <w:rsid w:val="536C5DA5"/>
    <w:rsid w:val="53D3025D"/>
    <w:rsid w:val="542D593B"/>
    <w:rsid w:val="544B6A31"/>
    <w:rsid w:val="545D78A2"/>
    <w:rsid w:val="54FC48A7"/>
    <w:rsid w:val="55171987"/>
    <w:rsid w:val="557650C0"/>
    <w:rsid w:val="570F757A"/>
    <w:rsid w:val="578A2E8A"/>
    <w:rsid w:val="583059FA"/>
    <w:rsid w:val="588D74C4"/>
    <w:rsid w:val="59A246D5"/>
    <w:rsid w:val="5B501C5C"/>
    <w:rsid w:val="5B721297"/>
    <w:rsid w:val="5BCA6E9F"/>
    <w:rsid w:val="5BEA4111"/>
    <w:rsid w:val="5C5C0C09"/>
    <w:rsid w:val="5CA72002"/>
    <w:rsid w:val="5CF85BC9"/>
    <w:rsid w:val="5D494E68"/>
    <w:rsid w:val="5DA530EC"/>
    <w:rsid w:val="60EC6236"/>
    <w:rsid w:val="612E16FD"/>
    <w:rsid w:val="61720E31"/>
    <w:rsid w:val="625931E2"/>
    <w:rsid w:val="62FD0BCE"/>
    <w:rsid w:val="65841133"/>
    <w:rsid w:val="658B4ABC"/>
    <w:rsid w:val="661E1616"/>
    <w:rsid w:val="662E1590"/>
    <w:rsid w:val="66340CF6"/>
    <w:rsid w:val="665128E9"/>
    <w:rsid w:val="66F24535"/>
    <w:rsid w:val="6792295F"/>
    <w:rsid w:val="691B4808"/>
    <w:rsid w:val="6A031DCA"/>
    <w:rsid w:val="6B0D193D"/>
    <w:rsid w:val="6CE707D1"/>
    <w:rsid w:val="6DC5678C"/>
    <w:rsid w:val="6E866933"/>
    <w:rsid w:val="6EAD34A8"/>
    <w:rsid w:val="70787AE6"/>
    <w:rsid w:val="711C0D72"/>
    <w:rsid w:val="71CB55CC"/>
    <w:rsid w:val="72CC236B"/>
    <w:rsid w:val="734C5F7A"/>
    <w:rsid w:val="73AC3858"/>
    <w:rsid w:val="73D729F6"/>
    <w:rsid w:val="743D52CE"/>
    <w:rsid w:val="764D37C3"/>
    <w:rsid w:val="76E557A9"/>
    <w:rsid w:val="77025A82"/>
    <w:rsid w:val="776E5FF7"/>
    <w:rsid w:val="77E36F05"/>
    <w:rsid w:val="78673ACC"/>
    <w:rsid w:val="7976785F"/>
    <w:rsid w:val="7BD36518"/>
    <w:rsid w:val="7D5F7A53"/>
    <w:rsid w:val="7E3D622C"/>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9204</Words>
  <Characters>18134</Characters>
  <Lines>0</Lines>
  <Paragraphs>0</Paragraphs>
  <TotalTime>449</TotalTime>
  <ScaleCrop>false</ScaleCrop>
  <LinksUpToDate>false</LinksUpToDate>
  <CharactersWithSpaces>18815</CharactersWithSpaces>
  <Application>WPS Office_12.8.0.17008_F1E327BC-269C-435d-A152-05C5408002CA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2026-01-14T00:49:00Z</dcterms:created>
  <dc:creator>Administrator</dc:creator>
  <cp:lastModifiedBy>Admin</cp:lastModifiedBy>
  <dcterms:modified xsi:type="dcterms:W3CDTF">2026-06-23T02:09:56Z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2052-12.8.0.17008</vt:lpwstr>
  </property>
  <property fmtid="{D5CDD505-2E9C-101B-9397-08002B2CF9AE}" pid="3" name="KSOTemplateDocerSaveRecord">
    <vt:lpwstr>eyJoZGlkIjoiOWRkZGNiMzliYTlkZGEzZTdiMDkyMWQzNzE5NGEzZWYiLCJ1c2VySWQiOiI2MzMxMTc1MTkifQ==</vt:lpwstr>
  </property>
  <property fmtid="{D5CDD505-2E9C-101B-9397-08002B2CF9AE}" pid="4" name="ICV">
    <vt:lpwstr>7FD53F9FB19B4542A3FAEB04CE936BF4</vt:lpwstr>
  </property>
</Properties>
</file>